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0A8D8">
      <w:pPr>
        <w:spacing w:line="720" w:lineRule="auto"/>
        <w:jc w:val="center"/>
        <w:rPr>
          <w:rFonts w:ascii="宋体" w:hAnsi="宋体"/>
          <w:b/>
          <w:sz w:val="72"/>
          <w:szCs w:val="72"/>
          <w:highlight w:val="none"/>
        </w:rPr>
      </w:pPr>
      <w:r>
        <w:rPr>
          <w:rFonts w:hint="eastAsia" w:ascii="宋体" w:hAnsi="宋体"/>
          <w:b/>
          <w:sz w:val="72"/>
          <w:szCs w:val="72"/>
          <w:highlight w:val="none"/>
        </w:rPr>
        <w:t>网上竞价文件</w:t>
      </w:r>
    </w:p>
    <w:p w14:paraId="442EA9A0">
      <w:pPr>
        <w:spacing w:line="360" w:lineRule="auto"/>
        <w:jc w:val="center"/>
        <w:rPr>
          <w:rFonts w:ascii="宋体" w:hAnsi="宋体"/>
          <w:b/>
          <w:sz w:val="72"/>
          <w:szCs w:val="72"/>
          <w:highlight w:val="none"/>
        </w:rPr>
      </w:pPr>
    </w:p>
    <w:p w14:paraId="581DB0BB">
      <w:pPr>
        <w:pStyle w:val="10"/>
        <w:spacing w:line="0" w:lineRule="atLeast"/>
        <w:rPr>
          <w:rFonts w:hAnsi="宋体"/>
          <w:b/>
          <w:sz w:val="32"/>
          <w:highlight w:val="none"/>
        </w:rPr>
      </w:pPr>
    </w:p>
    <w:p w14:paraId="6674796C">
      <w:pPr>
        <w:pStyle w:val="10"/>
        <w:spacing w:line="0" w:lineRule="atLeast"/>
        <w:jc w:val="center"/>
        <w:rPr>
          <w:rFonts w:hAnsi="宋体"/>
          <w:b/>
          <w:sz w:val="36"/>
          <w:highlight w:val="none"/>
        </w:rPr>
      </w:pPr>
    </w:p>
    <w:p w14:paraId="064DA57C">
      <w:pPr>
        <w:pStyle w:val="10"/>
        <w:spacing w:line="0" w:lineRule="atLeast"/>
        <w:jc w:val="center"/>
        <w:rPr>
          <w:rFonts w:hAnsi="宋体"/>
          <w:b/>
          <w:sz w:val="36"/>
          <w:highlight w:val="none"/>
        </w:rPr>
      </w:pPr>
    </w:p>
    <w:p w14:paraId="406106C9">
      <w:pPr>
        <w:pStyle w:val="10"/>
        <w:spacing w:line="0" w:lineRule="atLeast"/>
        <w:jc w:val="center"/>
        <w:rPr>
          <w:rFonts w:hAnsi="宋体"/>
          <w:b/>
          <w:sz w:val="36"/>
          <w:highlight w:val="none"/>
        </w:rPr>
      </w:pPr>
    </w:p>
    <w:p w14:paraId="0A857994">
      <w:pPr>
        <w:pStyle w:val="10"/>
        <w:spacing w:line="400" w:lineRule="exact"/>
        <w:rPr>
          <w:rFonts w:hAnsi="宋体"/>
          <w:b/>
          <w:sz w:val="36"/>
          <w:highlight w:val="none"/>
        </w:rPr>
      </w:pPr>
    </w:p>
    <w:p w14:paraId="52AB5ECF">
      <w:pPr>
        <w:pStyle w:val="10"/>
        <w:spacing w:line="400" w:lineRule="exact"/>
        <w:rPr>
          <w:rFonts w:hAnsi="宋体"/>
          <w:b/>
          <w:sz w:val="36"/>
          <w:highlight w:val="none"/>
        </w:rPr>
      </w:pPr>
    </w:p>
    <w:p w14:paraId="2791E78B">
      <w:pPr>
        <w:pStyle w:val="10"/>
        <w:spacing w:line="640" w:lineRule="exact"/>
        <w:jc w:val="center"/>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HT-W-2024077</w:t>
      </w:r>
    </w:p>
    <w:p w14:paraId="4BD3E8E4">
      <w:pPr>
        <w:pStyle w:val="10"/>
        <w:spacing w:line="640" w:lineRule="exact"/>
        <w:jc w:val="center"/>
        <w:rPr>
          <w:rFonts w:hint="eastAsia" w:hAnsi="宋体" w:eastAsia="宋体"/>
          <w:b/>
          <w:sz w:val="32"/>
          <w:szCs w:val="32"/>
          <w:highlight w:val="none"/>
          <w:u w:val="single"/>
          <w:lang w:eastAsia="zh-CN"/>
        </w:rPr>
      </w:pPr>
      <w:r>
        <w:rPr>
          <w:rFonts w:hint="eastAsia" w:hAnsi="宋体"/>
          <w:b/>
          <w:sz w:val="32"/>
          <w:szCs w:val="32"/>
          <w:highlight w:val="none"/>
        </w:rPr>
        <w:t>项目名称：</w:t>
      </w:r>
      <w:r>
        <w:rPr>
          <w:rStyle w:val="21"/>
          <w:rFonts w:hint="eastAsia" w:hAnsi="宋体" w:cs="宋体"/>
          <w:sz w:val="32"/>
          <w:szCs w:val="32"/>
          <w:highlight w:val="none"/>
          <w:shd w:val="clear" w:color="auto" w:fill="FFFFFF"/>
          <w:lang w:eastAsia="zh-CN"/>
        </w:rPr>
        <w:t>福建省龙岩监狱外出押解系统管控设备采购项目</w:t>
      </w:r>
    </w:p>
    <w:p w14:paraId="125AD96F">
      <w:pPr>
        <w:pStyle w:val="10"/>
        <w:spacing w:line="640" w:lineRule="exact"/>
        <w:jc w:val="center"/>
        <w:rPr>
          <w:rFonts w:ascii="宋体" w:hAnsi="宋体"/>
          <w:b/>
          <w:sz w:val="48"/>
          <w:highlight w:val="none"/>
        </w:rPr>
      </w:pPr>
      <w:r>
        <w:rPr>
          <w:rFonts w:hint="eastAsia" w:hAnsi="宋体"/>
          <w:b/>
          <w:sz w:val="32"/>
          <w:szCs w:val="32"/>
          <w:highlight w:val="none"/>
        </w:rPr>
        <w:t>采购人：福建省龙岩监狱</w:t>
      </w:r>
    </w:p>
    <w:p w14:paraId="620D92CF">
      <w:pPr>
        <w:pStyle w:val="5"/>
        <w:rPr>
          <w:rFonts w:hint="default"/>
          <w:sz w:val="48"/>
          <w:highlight w:val="none"/>
        </w:rPr>
      </w:pPr>
    </w:p>
    <w:p w14:paraId="4DD4D477">
      <w:pPr>
        <w:rPr>
          <w:highlight w:val="none"/>
        </w:rPr>
      </w:pPr>
    </w:p>
    <w:p w14:paraId="44AB58E2">
      <w:pPr>
        <w:spacing w:line="500" w:lineRule="exact"/>
        <w:jc w:val="center"/>
        <w:rPr>
          <w:rFonts w:hint="eastAsia" w:ascii="宋体" w:hAnsi="宋体"/>
          <w:b/>
          <w:sz w:val="32"/>
          <w:szCs w:val="32"/>
          <w:highlight w:val="none"/>
        </w:rPr>
      </w:pPr>
    </w:p>
    <w:p w14:paraId="0432AEDB">
      <w:pPr>
        <w:spacing w:line="500" w:lineRule="exact"/>
        <w:jc w:val="center"/>
        <w:rPr>
          <w:rFonts w:hint="eastAsia" w:ascii="宋体" w:hAnsi="宋体"/>
          <w:b/>
          <w:sz w:val="32"/>
          <w:szCs w:val="32"/>
          <w:highlight w:val="none"/>
        </w:rPr>
      </w:pPr>
    </w:p>
    <w:p w14:paraId="74120309">
      <w:pPr>
        <w:spacing w:line="500" w:lineRule="exact"/>
        <w:jc w:val="center"/>
        <w:rPr>
          <w:rFonts w:hint="eastAsia" w:ascii="宋体" w:hAnsi="宋体"/>
          <w:b/>
          <w:sz w:val="32"/>
          <w:szCs w:val="32"/>
          <w:highlight w:val="none"/>
        </w:rPr>
      </w:pPr>
    </w:p>
    <w:p w14:paraId="401FB0EA">
      <w:pPr>
        <w:spacing w:line="500" w:lineRule="exact"/>
        <w:jc w:val="center"/>
        <w:rPr>
          <w:rFonts w:ascii="宋体" w:hAnsi="宋体"/>
          <w:b/>
          <w:sz w:val="32"/>
          <w:szCs w:val="32"/>
          <w:highlight w:val="none"/>
        </w:rPr>
      </w:pPr>
      <w:r>
        <w:rPr>
          <w:rFonts w:hint="eastAsia" w:ascii="宋体" w:hAnsi="宋体"/>
          <w:b/>
          <w:sz w:val="32"/>
          <w:szCs w:val="32"/>
          <w:highlight w:val="none"/>
        </w:rPr>
        <w:t>福州华腾招标有限公司</w:t>
      </w:r>
    </w:p>
    <w:p w14:paraId="41367E5C">
      <w:pPr>
        <w:spacing w:line="500" w:lineRule="exact"/>
        <w:jc w:val="center"/>
        <w:rPr>
          <w:rFonts w:ascii="宋体" w:hAnsi="宋体"/>
          <w:b/>
          <w:sz w:val="32"/>
          <w:szCs w:val="32"/>
          <w:highlight w:val="none"/>
        </w:rPr>
      </w:pPr>
    </w:p>
    <w:p w14:paraId="5A2BA5DC">
      <w:pPr>
        <w:spacing w:line="500" w:lineRule="exact"/>
        <w:jc w:val="center"/>
        <w:rPr>
          <w:rFonts w:ascii="宋体" w:hAnsi="宋体"/>
          <w:b/>
          <w:sz w:val="32"/>
          <w:szCs w:val="32"/>
          <w:highlight w:val="none"/>
        </w:rPr>
      </w:pPr>
      <w:r>
        <w:rPr>
          <w:rFonts w:hint="eastAsia" w:ascii="宋体" w:hAnsi="宋体"/>
          <w:b/>
          <w:sz w:val="32"/>
          <w:szCs w:val="32"/>
          <w:highlight w:val="none"/>
          <w:lang w:val="en-US" w:eastAsia="zh-CN"/>
        </w:rPr>
        <w:t>2024</w:t>
      </w:r>
      <w:r>
        <w:rPr>
          <w:rFonts w:hint="eastAsia" w:ascii="宋体" w:hAnsi="宋体"/>
          <w:b/>
          <w:sz w:val="32"/>
          <w:szCs w:val="32"/>
          <w:highlight w:val="none"/>
        </w:rPr>
        <w:t>年</w:t>
      </w:r>
      <w:r>
        <w:rPr>
          <w:rFonts w:hint="eastAsia" w:ascii="宋体" w:hAnsi="宋体"/>
          <w:b/>
          <w:sz w:val="32"/>
          <w:szCs w:val="32"/>
          <w:highlight w:val="none"/>
          <w:lang w:val="en-US" w:eastAsia="zh-CN"/>
        </w:rPr>
        <w:t>9</w:t>
      </w:r>
      <w:r>
        <w:rPr>
          <w:rFonts w:hint="eastAsia" w:ascii="宋体" w:hAnsi="宋体"/>
          <w:b/>
          <w:sz w:val="32"/>
          <w:szCs w:val="32"/>
          <w:highlight w:val="none"/>
        </w:rPr>
        <w:t>月</w:t>
      </w:r>
    </w:p>
    <w:p w14:paraId="13247C34">
      <w:pPr>
        <w:pStyle w:val="7"/>
        <w:rPr>
          <w:rFonts w:ascii="宋体" w:hAnsi="宋体"/>
          <w:highlight w:val="none"/>
        </w:rPr>
      </w:pPr>
    </w:p>
    <w:p w14:paraId="77948547">
      <w:pPr>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14:paraId="62BCFFCF">
      <w:pPr>
        <w:widowControl/>
        <w:spacing w:line="360" w:lineRule="auto"/>
        <w:ind w:firstLine="643" w:firstLineChars="200"/>
        <w:jc w:val="center"/>
        <w:rPr>
          <w:rFonts w:ascii="宋体" w:hAnsi="宋体" w:cs="宋体"/>
          <w:b/>
          <w:bCs/>
          <w:kern w:val="0"/>
          <w:sz w:val="32"/>
          <w:szCs w:val="32"/>
          <w:highlight w:val="none"/>
        </w:rPr>
      </w:pPr>
      <w:r>
        <w:rPr>
          <w:rFonts w:hint="eastAsia" w:ascii="宋体" w:hAnsi="宋体" w:cs="宋体"/>
          <w:b/>
          <w:bCs/>
          <w:kern w:val="0"/>
          <w:sz w:val="32"/>
          <w:szCs w:val="32"/>
          <w:highlight w:val="none"/>
        </w:rPr>
        <w:t>第一章 网上竞价邀请</w:t>
      </w:r>
    </w:p>
    <w:p w14:paraId="056A3062">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u w:val="single"/>
        </w:rPr>
        <w:t>福州华腾招标有限公司</w:t>
      </w:r>
      <w:r>
        <w:rPr>
          <w:rFonts w:hint="eastAsia" w:ascii="宋体" w:hAnsi="宋体" w:cs="宋体"/>
          <w:kern w:val="0"/>
          <w:sz w:val="24"/>
          <w:highlight w:val="none"/>
        </w:rPr>
        <w:t>受</w:t>
      </w:r>
      <w:r>
        <w:rPr>
          <w:rFonts w:hint="eastAsia" w:ascii="宋体" w:hAnsi="宋体" w:cs="宋体"/>
          <w:bCs/>
          <w:kern w:val="0"/>
          <w:sz w:val="24"/>
          <w:highlight w:val="none"/>
          <w:u w:val="single"/>
        </w:rPr>
        <w:t>福建省龙岩监狱</w:t>
      </w:r>
      <w:r>
        <w:rPr>
          <w:rFonts w:hint="eastAsia" w:ascii="宋体" w:hAnsi="宋体" w:cs="宋体"/>
          <w:bCs/>
          <w:kern w:val="0"/>
          <w:sz w:val="24"/>
          <w:highlight w:val="none"/>
        </w:rPr>
        <w:t>的</w:t>
      </w:r>
      <w:r>
        <w:rPr>
          <w:rFonts w:hint="eastAsia" w:ascii="宋体" w:hAnsi="宋体" w:cs="宋体"/>
          <w:kern w:val="0"/>
          <w:sz w:val="24"/>
          <w:highlight w:val="none"/>
        </w:rPr>
        <w:t>委托，现通过网上竞价的方式选择</w:t>
      </w:r>
      <w:r>
        <w:rPr>
          <w:rFonts w:hint="eastAsia" w:ascii="宋体" w:hAnsi="宋体"/>
          <w:sz w:val="24"/>
          <w:highlight w:val="none"/>
          <w:u w:val="single"/>
          <w:lang w:eastAsia="zh-CN"/>
        </w:rPr>
        <w:t>福建省龙岩监狱外出押解系统管控设备采购项目</w:t>
      </w:r>
      <w:r>
        <w:rPr>
          <w:rFonts w:hint="eastAsia" w:ascii="宋体" w:hAnsi="宋体" w:cs="宋体"/>
          <w:kern w:val="0"/>
          <w:sz w:val="24"/>
          <w:highlight w:val="none"/>
        </w:rPr>
        <w:t>的成交供应商。现邀请合格的供应商对</w:t>
      </w:r>
      <w:r>
        <w:rPr>
          <w:rFonts w:hint="eastAsia" w:ascii="宋体" w:hAnsi="宋体"/>
          <w:sz w:val="24"/>
          <w:highlight w:val="none"/>
        </w:rPr>
        <w:t>本项目进行网</w:t>
      </w:r>
      <w:r>
        <w:rPr>
          <w:rFonts w:hint="eastAsia" w:ascii="宋体" w:hAnsi="宋体" w:cs="宋体"/>
          <w:kern w:val="0"/>
          <w:sz w:val="24"/>
          <w:highlight w:val="none"/>
        </w:rPr>
        <w:t>上竞价。</w:t>
      </w:r>
    </w:p>
    <w:p w14:paraId="7A33A344">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1.项目编号：</w:t>
      </w:r>
      <w:r>
        <w:rPr>
          <w:rFonts w:hint="eastAsia" w:ascii="宋体" w:hAnsi="宋体" w:cs="宋体"/>
          <w:b/>
          <w:bCs/>
          <w:kern w:val="0"/>
          <w:sz w:val="24"/>
          <w:highlight w:val="none"/>
          <w:lang w:eastAsia="zh-CN"/>
        </w:rPr>
        <w:t>HT-W-2024077</w:t>
      </w:r>
    </w:p>
    <w:p w14:paraId="0D17048C">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2.项目名称：</w:t>
      </w:r>
      <w:r>
        <w:rPr>
          <w:rFonts w:hint="eastAsia" w:ascii="宋体" w:hAnsi="宋体" w:cs="宋体"/>
          <w:b/>
          <w:bCs/>
          <w:kern w:val="0"/>
          <w:sz w:val="24"/>
          <w:highlight w:val="none"/>
          <w:lang w:eastAsia="zh-CN"/>
        </w:rPr>
        <w:t>福建省龙岩监狱外出押解系统管控设备采购项目</w:t>
      </w:r>
    </w:p>
    <w:p w14:paraId="051491DC">
      <w:pPr>
        <w:widowControl/>
        <w:spacing w:line="360" w:lineRule="auto"/>
        <w:ind w:firstLine="482" w:firstLineChars="200"/>
        <w:jc w:val="left"/>
        <w:rPr>
          <w:rFonts w:ascii="宋体" w:hAnsi="宋体" w:cs="宋体"/>
          <w:b/>
          <w:kern w:val="0"/>
          <w:sz w:val="24"/>
          <w:highlight w:val="none"/>
        </w:rPr>
      </w:pPr>
      <w:r>
        <w:rPr>
          <w:rFonts w:hint="eastAsia" w:ascii="宋体" w:hAnsi="宋体"/>
          <w:b/>
          <w:sz w:val="24"/>
          <w:highlight w:val="none"/>
        </w:rPr>
        <w:t>3.网上竞价货物名称、数量及主要技术规格售后服务要求等详见“第二章 网上竞价内容及要求”</w:t>
      </w:r>
      <w:r>
        <w:rPr>
          <w:rFonts w:hint="eastAsia" w:ascii="宋体" w:hAnsi="宋体" w:cs="宋体"/>
          <w:b/>
          <w:kern w:val="0"/>
          <w:sz w:val="24"/>
          <w:highlight w:val="none"/>
        </w:rPr>
        <w:t>。</w:t>
      </w:r>
    </w:p>
    <w:p w14:paraId="31547188">
      <w:pPr>
        <w:pStyle w:val="15"/>
        <w:spacing w:before="0" w:beforeAutospacing="0" w:after="0" w:afterAutospacing="0" w:line="360" w:lineRule="auto"/>
        <w:ind w:firstLine="480"/>
        <w:rPr>
          <w:b/>
          <w:bCs/>
          <w:highlight w:val="none"/>
        </w:rPr>
      </w:pPr>
      <w:r>
        <w:rPr>
          <w:rFonts w:hint="eastAsia"/>
          <w:b/>
          <w:bCs/>
          <w:highlight w:val="none"/>
        </w:rPr>
        <w:t>4.报名及竞价时间安排：</w:t>
      </w:r>
    </w:p>
    <w:p w14:paraId="08B98862">
      <w:pPr>
        <w:spacing w:line="440" w:lineRule="exact"/>
        <w:rPr>
          <w:rFonts w:ascii="宋体" w:hAnsi="宋体"/>
          <w:sz w:val="24"/>
          <w:highlight w:val="none"/>
        </w:rPr>
      </w:pPr>
      <w:bookmarkStart w:id="0" w:name="_Toc21403"/>
      <w:r>
        <w:rPr>
          <w:rFonts w:hint="eastAsia" w:ascii="宋体" w:hAnsi="宋体"/>
          <w:sz w:val="24"/>
          <w:highlight w:val="none"/>
        </w:rPr>
        <w:t xml:space="preserve">    报名起始时间：</w:t>
      </w:r>
      <w:r>
        <w:rPr>
          <w:rFonts w:hint="eastAsia" w:ascii="宋体" w:hAnsi="宋体"/>
          <w:sz w:val="24"/>
          <w:highlight w:val="none"/>
          <w:u w:val="single"/>
        </w:rPr>
        <w:t>20</w:t>
      </w:r>
      <w:r>
        <w:rPr>
          <w:rFonts w:hint="eastAsia" w:ascii="宋体" w:hAnsi="宋体"/>
          <w:sz w:val="24"/>
          <w:highlight w:val="none"/>
          <w:u w:val="single"/>
          <w:lang w:val="en-US" w:eastAsia="zh-CN"/>
        </w:rPr>
        <w:t>24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10</w:t>
      </w:r>
      <w:r>
        <w:rPr>
          <w:rFonts w:hint="eastAsia" w:ascii="宋体" w:hAnsi="宋体"/>
          <w:sz w:val="24"/>
          <w:highlight w:val="none"/>
          <w:u w:val="single"/>
        </w:rPr>
        <w:t>日</w:t>
      </w:r>
      <w:r>
        <w:rPr>
          <w:rFonts w:hint="eastAsia" w:ascii="宋体" w:hAnsi="宋体"/>
          <w:sz w:val="24"/>
          <w:highlight w:val="none"/>
          <w:u w:val="single"/>
          <w:lang w:val="en-US" w:eastAsia="zh-CN"/>
        </w:rPr>
        <w:t>12</w:t>
      </w:r>
      <w:r>
        <w:rPr>
          <w:rFonts w:hint="eastAsia" w:ascii="宋体" w:hAnsi="宋体"/>
          <w:sz w:val="24"/>
          <w:highlight w:val="none"/>
          <w:u w:val="single"/>
        </w:rPr>
        <w:t>:00:00</w:t>
      </w:r>
    </w:p>
    <w:p w14:paraId="10E44A36">
      <w:pPr>
        <w:spacing w:line="440" w:lineRule="exact"/>
        <w:rPr>
          <w:rFonts w:ascii="宋体" w:hAnsi="宋体"/>
          <w:sz w:val="24"/>
          <w:highlight w:val="none"/>
        </w:rPr>
      </w:pPr>
      <w:r>
        <w:rPr>
          <w:rFonts w:hint="eastAsia" w:ascii="宋体" w:hAnsi="宋体"/>
          <w:sz w:val="24"/>
          <w:highlight w:val="none"/>
        </w:rPr>
        <w:t xml:space="preserve">    报名截止时间：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14</w:t>
      </w:r>
      <w:r>
        <w:rPr>
          <w:rFonts w:hint="eastAsia" w:ascii="宋体" w:hAnsi="宋体"/>
          <w:sz w:val="24"/>
          <w:highlight w:val="none"/>
          <w:u w:val="single"/>
        </w:rPr>
        <w:t>日1</w:t>
      </w:r>
      <w:r>
        <w:rPr>
          <w:rFonts w:hint="eastAsia" w:ascii="宋体" w:hAnsi="宋体"/>
          <w:sz w:val="24"/>
          <w:highlight w:val="none"/>
          <w:u w:val="single"/>
          <w:lang w:val="en-US" w:eastAsia="zh-CN"/>
        </w:rPr>
        <w:t>8</w:t>
      </w:r>
      <w:r>
        <w:rPr>
          <w:rFonts w:hint="eastAsia" w:ascii="宋体" w:hAnsi="宋体"/>
          <w:sz w:val="24"/>
          <w:highlight w:val="none"/>
          <w:u w:val="single"/>
        </w:rPr>
        <w:t>:</w:t>
      </w:r>
      <w:r>
        <w:rPr>
          <w:rFonts w:hint="eastAsia" w:ascii="宋体" w:hAnsi="宋体"/>
          <w:sz w:val="24"/>
          <w:highlight w:val="none"/>
          <w:u w:val="single"/>
          <w:lang w:val="en-US" w:eastAsia="zh-CN"/>
        </w:rPr>
        <w:t>0</w:t>
      </w:r>
      <w:r>
        <w:rPr>
          <w:rFonts w:hint="eastAsia" w:ascii="宋体" w:hAnsi="宋体"/>
          <w:sz w:val="24"/>
          <w:highlight w:val="none"/>
          <w:u w:val="single"/>
        </w:rPr>
        <w:t>0:00</w:t>
      </w:r>
    </w:p>
    <w:p w14:paraId="1357216A">
      <w:pPr>
        <w:spacing w:line="440" w:lineRule="exact"/>
        <w:ind w:firstLine="480" w:firstLineChars="200"/>
        <w:rPr>
          <w:rFonts w:ascii="宋体" w:hAnsi="宋体"/>
          <w:sz w:val="24"/>
          <w:highlight w:val="none"/>
        </w:rPr>
      </w:pPr>
      <w:r>
        <w:rPr>
          <w:rFonts w:hint="eastAsia" w:ascii="宋体" w:hAnsi="宋体"/>
          <w:sz w:val="24"/>
          <w:highlight w:val="none"/>
        </w:rPr>
        <w:t>文件上传起始时间：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10</w:t>
      </w:r>
      <w:r>
        <w:rPr>
          <w:rFonts w:hint="eastAsia" w:ascii="宋体" w:hAnsi="宋体"/>
          <w:sz w:val="24"/>
          <w:highlight w:val="none"/>
          <w:u w:val="single"/>
        </w:rPr>
        <w:t>日1</w:t>
      </w:r>
      <w:r>
        <w:rPr>
          <w:rFonts w:hint="eastAsia" w:ascii="宋体" w:hAnsi="宋体"/>
          <w:sz w:val="24"/>
          <w:highlight w:val="none"/>
          <w:u w:val="single"/>
          <w:lang w:val="en-US" w:eastAsia="zh-CN"/>
        </w:rPr>
        <w:t>2</w:t>
      </w:r>
      <w:bookmarkStart w:id="7" w:name="_GoBack"/>
      <w:bookmarkEnd w:id="7"/>
      <w:r>
        <w:rPr>
          <w:rFonts w:hint="eastAsia" w:ascii="宋体" w:hAnsi="宋体"/>
          <w:sz w:val="24"/>
          <w:highlight w:val="none"/>
          <w:u w:val="single"/>
        </w:rPr>
        <w:t>:00:00</w:t>
      </w:r>
    </w:p>
    <w:p w14:paraId="0B783286">
      <w:pPr>
        <w:spacing w:line="440" w:lineRule="exact"/>
        <w:ind w:firstLine="480" w:firstLineChars="200"/>
        <w:rPr>
          <w:rFonts w:ascii="宋体" w:hAnsi="宋体"/>
          <w:sz w:val="24"/>
          <w:highlight w:val="none"/>
        </w:rPr>
      </w:pPr>
      <w:r>
        <w:rPr>
          <w:rFonts w:hint="eastAsia" w:ascii="宋体" w:hAnsi="宋体"/>
          <w:sz w:val="24"/>
          <w:highlight w:val="none"/>
        </w:rPr>
        <w:t>文件上传截止时间：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14</w:t>
      </w:r>
      <w:r>
        <w:rPr>
          <w:rFonts w:hint="eastAsia" w:ascii="宋体" w:hAnsi="宋体"/>
          <w:sz w:val="24"/>
          <w:highlight w:val="none"/>
          <w:u w:val="single"/>
        </w:rPr>
        <w:t>日1</w:t>
      </w:r>
      <w:r>
        <w:rPr>
          <w:rFonts w:hint="eastAsia" w:ascii="宋体" w:hAnsi="宋体"/>
          <w:sz w:val="24"/>
          <w:highlight w:val="none"/>
          <w:u w:val="single"/>
          <w:lang w:val="en-US" w:eastAsia="zh-CN"/>
        </w:rPr>
        <w:t>8</w:t>
      </w:r>
      <w:r>
        <w:rPr>
          <w:rFonts w:hint="eastAsia" w:ascii="宋体" w:hAnsi="宋体"/>
          <w:sz w:val="24"/>
          <w:highlight w:val="none"/>
          <w:u w:val="single"/>
        </w:rPr>
        <w:t>:</w:t>
      </w:r>
      <w:r>
        <w:rPr>
          <w:rFonts w:hint="eastAsia" w:ascii="宋体" w:hAnsi="宋体"/>
          <w:sz w:val="24"/>
          <w:highlight w:val="none"/>
          <w:u w:val="single"/>
          <w:lang w:val="en-US" w:eastAsia="zh-CN"/>
        </w:rPr>
        <w:t>0</w:t>
      </w:r>
      <w:r>
        <w:rPr>
          <w:rFonts w:hint="eastAsia" w:ascii="宋体" w:hAnsi="宋体"/>
          <w:sz w:val="24"/>
          <w:highlight w:val="none"/>
          <w:u w:val="single"/>
        </w:rPr>
        <w:t>0:00</w:t>
      </w:r>
    </w:p>
    <w:p w14:paraId="30216A7D">
      <w:pPr>
        <w:spacing w:line="440" w:lineRule="exact"/>
        <w:ind w:firstLine="480" w:firstLineChars="200"/>
        <w:rPr>
          <w:rFonts w:ascii="宋体" w:hAnsi="宋体"/>
          <w:sz w:val="24"/>
          <w:highlight w:val="none"/>
        </w:rPr>
      </w:pPr>
      <w:r>
        <w:rPr>
          <w:rFonts w:hint="eastAsia" w:ascii="宋体" w:hAnsi="宋体"/>
          <w:sz w:val="24"/>
          <w:highlight w:val="none"/>
        </w:rPr>
        <w:t>竞价起始时间：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18</w:t>
      </w:r>
      <w:r>
        <w:rPr>
          <w:rFonts w:hint="eastAsia" w:ascii="宋体" w:hAnsi="宋体"/>
          <w:sz w:val="24"/>
          <w:highlight w:val="none"/>
          <w:u w:val="single"/>
        </w:rPr>
        <w:t>日09:00:00</w:t>
      </w:r>
    </w:p>
    <w:p w14:paraId="19564C00">
      <w:pPr>
        <w:spacing w:line="440" w:lineRule="exact"/>
        <w:rPr>
          <w:rFonts w:ascii="宋体" w:hAnsi="宋体"/>
          <w:sz w:val="24"/>
          <w:highlight w:val="none"/>
        </w:rPr>
      </w:pPr>
      <w:r>
        <w:rPr>
          <w:rFonts w:hint="eastAsia" w:ascii="宋体" w:hAnsi="宋体"/>
          <w:sz w:val="24"/>
          <w:highlight w:val="none"/>
        </w:rPr>
        <w:t xml:space="preserve">    竞价截止时间：</w:t>
      </w:r>
      <w:r>
        <w:rPr>
          <w:rFonts w:hint="eastAsia" w:ascii="宋体" w:hAnsi="宋体"/>
          <w:sz w:val="24"/>
          <w:highlight w:val="none"/>
          <w:u w:val="single"/>
        </w:rPr>
        <w:t>202</w:t>
      </w:r>
      <w:r>
        <w:rPr>
          <w:rFonts w:hint="eastAsia" w:ascii="宋体" w:hAnsi="宋体"/>
          <w:sz w:val="24"/>
          <w:highlight w:val="none"/>
          <w:u w:val="single"/>
          <w:lang w:val="en-US" w:eastAsia="zh-CN"/>
        </w:rPr>
        <w:t>4</w:t>
      </w:r>
      <w:r>
        <w:rPr>
          <w:rFonts w:hint="eastAsia" w:ascii="宋体" w:hAnsi="宋体"/>
          <w:sz w:val="24"/>
          <w:highlight w:val="none"/>
          <w:u w:val="single"/>
        </w:rPr>
        <w:t>年</w:t>
      </w:r>
      <w:r>
        <w:rPr>
          <w:rFonts w:hint="eastAsia" w:ascii="宋体" w:hAnsi="宋体"/>
          <w:sz w:val="24"/>
          <w:highlight w:val="none"/>
          <w:u w:val="single"/>
          <w:lang w:val="en-US" w:eastAsia="zh-CN"/>
        </w:rPr>
        <w:t>09</w:t>
      </w:r>
      <w:r>
        <w:rPr>
          <w:rFonts w:hint="eastAsia" w:ascii="宋体" w:hAnsi="宋体"/>
          <w:sz w:val="24"/>
          <w:highlight w:val="none"/>
          <w:u w:val="single"/>
        </w:rPr>
        <w:t>月</w:t>
      </w:r>
      <w:r>
        <w:rPr>
          <w:rFonts w:hint="eastAsia" w:ascii="宋体" w:hAnsi="宋体"/>
          <w:sz w:val="24"/>
          <w:highlight w:val="none"/>
          <w:u w:val="single"/>
          <w:lang w:val="en-US" w:eastAsia="zh-CN"/>
        </w:rPr>
        <w:t>18</w:t>
      </w:r>
      <w:r>
        <w:rPr>
          <w:rFonts w:hint="eastAsia" w:ascii="宋体" w:hAnsi="宋体"/>
          <w:sz w:val="24"/>
          <w:highlight w:val="none"/>
          <w:u w:val="single"/>
        </w:rPr>
        <w:t>日11:00:00</w:t>
      </w:r>
    </w:p>
    <w:p w14:paraId="069F0536">
      <w:pPr>
        <w:spacing w:line="360" w:lineRule="auto"/>
        <w:ind w:firstLine="482" w:firstLineChars="200"/>
        <w:rPr>
          <w:rFonts w:ascii="宋体" w:hAnsi="宋体"/>
          <w:b/>
          <w:bCs/>
          <w:sz w:val="24"/>
          <w:highlight w:val="none"/>
        </w:rPr>
      </w:pPr>
      <w:r>
        <w:rPr>
          <w:rFonts w:hint="eastAsia" w:ascii="宋体" w:hAnsi="宋体"/>
          <w:b/>
          <w:bCs/>
          <w:sz w:val="24"/>
          <w:highlight w:val="none"/>
        </w:rPr>
        <w:t>5.供应商资格要求</w:t>
      </w:r>
    </w:p>
    <w:p w14:paraId="409B89C0">
      <w:pPr>
        <w:widowControl/>
        <w:spacing w:line="360" w:lineRule="auto"/>
        <w:ind w:firstLine="480" w:firstLineChars="200"/>
        <w:jc w:val="left"/>
        <w:rPr>
          <w:rFonts w:ascii="宋体" w:hAnsi="宋体" w:cs="宋体"/>
          <w:sz w:val="24"/>
          <w:highlight w:val="none"/>
        </w:rPr>
      </w:pPr>
      <w:r>
        <w:rPr>
          <w:rFonts w:hint="eastAsia" w:ascii="宋体" w:hAnsi="宋体"/>
          <w:sz w:val="24"/>
          <w:highlight w:val="none"/>
        </w:rPr>
        <w:t>（1）有能力提供</w:t>
      </w:r>
      <w:r>
        <w:rPr>
          <w:rFonts w:hint="eastAsia" w:ascii="新宋体" w:hAnsi="新宋体" w:eastAsia="新宋体"/>
          <w:sz w:val="24"/>
          <w:highlight w:val="none"/>
        </w:rPr>
        <w:t>本网上竞价文件所述货物、服务和工程</w:t>
      </w:r>
      <w:r>
        <w:rPr>
          <w:rFonts w:hint="eastAsia" w:ascii="宋体" w:hAnsi="宋体"/>
          <w:sz w:val="24"/>
          <w:highlight w:val="none"/>
        </w:rPr>
        <w:t>的法人、事业单位及其他组织</w:t>
      </w:r>
      <w:r>
        <w:rPr>
          <w:rFonts w:hint="eastAsia" w:ascii="新宋体" w:hAnsi="新宋体" w:eastAsia="新宋体"/>
          <w:sz w:val="24"/>
          <w:highlight w:val="none"/>
        </w:rPr>
        <w:t>均可能成为合格的供应商；</w:t>
      </w:r>
    </w:p>
    <w:p w14:paraId="1B31749D">
      <w:pPr>
        <w:pStyle w:val="28"/>
        <w:spacing w:line="360" w:lineRule="auto"/>
        <w:ind w:firstLine="480" w:firstLineChars="200"/>
        <w:jc w:val="left"/>
        <w:rPr>
          <w:rFonts w:hAnsi="宋体" w:cs="宋体"/>
          <w:b/>
          <w:sz w:val="24"/>
          <w:highlight w:val="none"/>
        </w:rPr>
      </w:pPr>
      <w:r>
        <w:rPr>
          <w:rFonts w:hint="eastAsia" w:hAnsi="宋体"/>
          <w:sz w:val="24"/>
          <w:highlight w:val="none"/>
        </w:rPr>
        <w:t>（2）供应商应提供以下证明材料：</w:t>
      </w:r>
    </w:p>
    <w:p w14:paraId="5B3281F7">
      <w:pPr>
        <w:spacing w:line="360" w:lineRule="auto"/>
        <w:ind w:firstLine="481"/>
        <w:rPr>
          <w:rFonts w:ascii="宋体" w:hAnsi="宋体" w:eastAsia="新宋体"/>
          <w:sz w:val="24"/>
          <w:highlight w:val="none"/>
        </w:rPr>
      </w:pPr>
      <w:r>
        <w:rPr>
          <w:rFonts w:hint="eastAsia" w:ascii="宋体" w:hAnsi="宋体" w:eastAsia="新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55D40EBA">
      <w:pPr>
        <w:spacing w:line="360" w:lineRule="auto"/>
        <w:ind w:firstLine="481"/>
        <w:rPr>
          <w:rFonts w:ascii="宋体" w:hAnsi="宋体"/>
          <w:sz w:val="24"/>
          <w:highlight w:val="none"/>
        </w:rPr>
      </w:pPr>
      <w:r>
        <w:rPr>
          <w:rFonts w:hint="eastAsia" w:ascii="宋体" w:hAnsi="宋体"/>
          <w:sz w:val="24"/>
          <w:highlight w:val="none"/>
        </w:rPr>
        <w:t>②参加网上竞价活动前3年内在经营活动中没有重大违法记录及无行贿犯罪的承诺，格式详见本网上竞价文件第五章《竞价承诺书》。</w:t>
      </w:r>
      <w:r>
        <w:rPr>
          <w:rFonts w:hint="eastAsia" w:ascii="宋体" w:hAnsi="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360D83C6">
      <w:pPr>
        <w:spacing w:line="360" w:lineRule="auto"/>
        <w:ind w:firstLine="481"/>
        <w:rPr>
          <w:rFonts w:ascii="宋体" w:hAnsi="宋体"/>
          <w:sz w:val="24"/>
          <w:highlight w:val="none"/>
        </w:rPr>
      </w:pPr>
      <w:r>
        <w:rPr>
          <w:rFonts w:hint="eastAsia" w:ascii="宋体" w:hAnsi="宋体"/>
          <w:sz w:val="24"/>
          <w:highlight w:val="none"/>
        </w:rPr>
        <w:t>③具备履行合同所必需的设备和专业技术能力的承诺，格式详见本网上竞价文件第五章《竞价承诺书》；</w:t>
      </w:r>
    </w:p>
    <w:p w14:paraId="34EAFE63">
      <w:pPr>
        <w:spacing w:line="360" w:lineRule="auto"/>
        <w:ind w:firstLine="481"/>
        <w:rPr>
          <w:rFonts w:ascii="宋体" w:hAnsi="宋体"/>
          <w:sz w:val="24"/>
          <w:highlight w:val="none"/>
        </w:rPr>
      </w:pPr>
      <w:r>
        <w:rPr>
          <w:rFonts w:hint="eastAsia" w:ascii="宋体" w:hAnsi="宋体"/>
          <w:sz w:val="24"/>
          <w:highlight w:val="none"/>
        </w:rPr>
        <w:t>④</w:t>
      </w:r>
      <w:r>
        <w:rPr>
          <w:rFonts w:hint="eastAsia"/>
          <w:sz w:val="24"/>
          <w:highlight w:val="none"/>
        </w:rPr>
        <w:t>单位授权书，格式详见本网上竞价文件第五章。</w:t>
      </w:r>
    </w:p>
    <w:p w14:paraId="585DBBCA">
      <w:pPr>
        <w:spacing w:line="360" w:lineRule="auto"/>
        <w:ind w:firstLine="481"/>
        <w:rPr>
          <w:highlight w:val="none"/>
        </w:rPr>
      </w:pPr>
      <w:r>
        <w:rPr>
          <w:rFonts w:hint="eastAsia" w:ascii="宋体" w:hAnsi="宋体"/>
          <w:sz w:val="24"/>
          <w:highlight w:val="none"/>
        </w:rPr>
        <w:t>⑤</w:t>
      </w:r>
      <w:r>
        <w:rPr>
          <w:rFonts w:hint="eastAsia" w:ascii="Times New Roman" w:hAnsi="Times New Roman"/>
          <w:sz w:val="24"/>
          <w:highlight w:val="none"/>
        </w:rPr>
        <w:t>特定资格要求</w:t>
      </w:r>
      <w:r>
        <w:rPr>
          <w:rFonts w:hint="eastAsia" w:ascii="Times New Roman" w:hAnsi="Times New Roman"/>
          <w:sz w:val="24"/>
          <w:highlight w:val="none"/>
          <w:lang w:eastAsia="zh-CN"/>
        </w:rPr>
        <w:t>：</w:t>
      </w:r>
      <w:r>
        <w:rPr>
          <w:rFonts w:hint="eastAsia" w:ascii="Times New Roman" w:hAnsi="Times New Roman"/>
          <w:b/>
          <w:bCs/>
          <w:sz w:val="24"/>
          <w:highlight w:val="none"/>
          <w:lang w:val="en-US" w:eastAsia="zh-CN"/>
        </w:rPr>
        <w:t>/。</w:t>
      </w:r>
    </w:p>
    <w:p w14:paraId="49093297">
      <w:pPr>
        <w:spacing w:line="360" w:lineRule="auto"/>
        <w:ind w:firstLine="481"/>
        <w:rPr>
          <w:rFonts w:ascii="宋体" w:hAnsi="宋体"/>
          <w:sz w:val="24"/>
          <w:highlight w:val="none"/>
        </w:rPr>
      </w:pPr>
      <w:r>
        <w:rPr>
          <w:rFonts w:hint="eastAsia" w:ascii="宋体" w:hAnsi="宋体"/>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9B4BD28">
      <w:pPr>
        <w:spacing w:line="360" w:lineRule="auto"/>
        <w:ind w:firstLine="481"/>
        <w:rPr>
          <w:rFonts w:ascii="宋体" w:hAnsi="宋体"/>
          <w:sz w:val="24"/>
          <w:highlight w:val="none"/>
        </w:rPr>
      </w:pPr>
      <w:r>
        <w:rPr>
          <w:rFonts w:hint="eastAsia" w:ascii="宋体" w:hAnsi="宋体"/>
          <w:sz w:val="24"/>
          <w:highlight w:val="none"/>
        </w:rPr>
        <w:t>（4）本项目是否接受联合体竞价：不接受。</w:t>
      </w:r>
    </w:p>
    <w:p w14:paraId="1B1C8303">
      <w:pPr>
        <w:widowControl/>
        <w:shd w:val="clear" w:color="auto" w:fill="FFFFFF"/>
        <w:spacing w:line="360" w:lineRule="auto"/>
        <w:ind w:firstLine="480" w:firstLineChars="200"/>
        <w:jc w:val="left"/>
        <w:rPr>
          <w:rStyle w:val="29"/>
          <w:highlight w:val="none"/>
        </w:rPr>
      </w:pPr>
      <w:r>
        <w:rPr>
          <w:rStyle w:val="29"/>
          <w:rFonts w:ascii="宋体" w:hAnsi="宋体" w:cs="宋体"/>
          <w:sz w:val="24"/>
          <w:highlight w:val="none"/>
        </w:rPr>
        <w:t>注：</w:t>
      </w:r>
      <w:r>
        <w:rPr>
          <w:rFonts w:hint="eastAsia" w:ascii="宋体" w:hAnsi="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1E59BDCF">
      <w:pPr>
        <w:widowControl/>
        <w:spacing w:line="360" w:lineRule="auto"/>
        <w:ind w:firstLine="482" w:firstLineChars="200"/>
        <w:jc w:val="left"/>
        <w:rPr>
          <w:rFonts w:ascii="宋体" w:hAnsi="宋体"/>
          <w:sz w:val="24"/>
          <w:highlight w:val="none"/>
        </w:rPr>
      </w:pPr>
      <w:r>
        <w:rPr>
          <w:rFonts w:hint="eastAsia" w:ascii="宋体" w:hAnsi="宋体"/>
          <w:b/>
          <w:sz w:val="24"/>
          <w:highlight w:val="none"/>
        </w:rPr>
        <w:t>6.网上竞价文件售价</w:t>
      </w:r>
    </w:p>
    <w:p w14:paraId="097DF9A3">
      <w:pPr>
        <w:widowControl/>
        <w:spacing w:line="360" w:lineRule="auto"/>
        <w:ind w:firstLine="482" w:firstLineChars="200"/>
        <w:jc w:val="left"/>
        <w:rPr>
          <w:highlight w:val="none"/>
        </w:rPr>
      </w:pPr>
      <w:r>
        <w:rPr>
          <w:rFonts w:hint="eastAsia" w:ascii="宋体" w:hAnsi="宋体"/>
          <w:b/>
          <w:sz w:val="24"/>
          <w:highlight w:val="none"/>
        </w:rPr>
        <w:t>竞价文件售价0元</w:t>
      </w:r>
      <w:r>
        <w:rPr>
          <w:rFonts w:hint="eastAsia" w:ascii="宋体" w:hAnsi="宋体"/>
          <w:sz w:val="24"/>
          <w:highlight w:val="none"/>
        </w:rPr>
        <w:t>，在竞价文件获取期限内，各潜在竞价人可直接从采购公告附件中获取。</w:t>
      </w:r>
      <w:r>
        <w:rPr>
          <w:rFonts w:hint="eastAsia" w:ascii="宋体" w:hAnsi="宋体"/>
          <w:bCs/>
          <w:sz w:val="24"/>
          <w:highlight w:val="none"/>
        </w:rPr>
        <w:t>网上竞价文件售价0元，在报</w:t>
      </w:r>
      <w:r>
        <w:rPr>
          <w:rFonts w:hint="eastAsia" w:ascii="宋体" w:hAnsi="宋体"/>
          <w:sz w:val="24"/>
          <w:highlight w:val="none"/>
        </w:rPr>
        <w:t>名期限内，各潜在供应商可直接从采购公告附件中获取网上竞价文件。</w:t>
      </w:r>
    </w:p>
    <w:p w14:paraId="68BAD165">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7.网上竞价保证金：</w:t>
      </w:r>
    </w:p>
    <w:p w14:paraId="499D6581">
      <w:pPr>
        <w:spacing w:line="360" w:lineRule="auto"/>
        <w:ind w:firstLine="480" w:firstLineChars="200"/>
        <w:rPr>
          <w:rFonts w:ascii="宋体" w:hAnsi="宋体" w:cs="宋体"/>
          <w:sz w:val="24"/>
          <w:highlight w:val="none"/>
        </w:rPr>
      </w:pPr>
      <w:r>
        <w:rPr>
          <w:rFonts w:hint="eastAsia" w:ascii="宋体" w:hAnsi="宋体" w:cs="宋体"/>
          <w:sz w:val="24"/>
          <w:highlight w:val="none"/>
        </w:rPr>
        <w:t>本项目网上竞价保证金为</w:t>
      </w:r>
      <w:r>
        <w:rPr>
          <w:rFonts w:hint="eastAsia" w:ascii="宋体" w:hAnsi="宋体" w:cs="宋体"/>
          <w:sz w:val="24"/>
          <w:highlight w:val="none"/>
          <w:lang w:val="en-US" w:eastAsia="zh-CN"/>
        </w:rPr>
        <w:t>200</w:t>
      </w:r>
      <w:r>
        <w:rPr>
          <w:rFonts w:hint="eastAsia" w:ascii="宋体" w:hAnsi="宋体" w:cs="宋体"/>
          <w:sz w:val="24"/>
          <w:highlight w:val="none"/>
        </w:rPr>
        <w:t>0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14:paraId="727FACC8">
      <w:pPr>
        <w:spacing w:line="360" w:lineRule="auto"/>
        <w:ind w:firstLine="482" w:firstLineChars="200"/>
        <w:rPr>
          <w:rFonts w:ascii="宋体" w:hAnsi="宋体"/>
          <w:b/>
          <w:bCs/>
          <w:sz w:val="24"/>
          <w:highlight w:val="none"/>
        </w:rPr>
      </w:pPr>
      <w:r>
        <w:rPr>
          <w:rFonts w:hint="eastAsia" w:ascii="宋体" w:hAnsi="宋体" w:cs="宋体"/>
          <w:b/>
          <w:bCs/>
          <w:sz w:val="24"/>
          <w:highlight w:val="none"/>
        </w:rPr>
        <w:t>网上竞价</w:t>
      </w:r>
      <w:r>
        <w:rPr>
          <w:rFonts w:hint="eastAsia" w:ascii="宋体" w:hAnsi="宋体"/>
          <w:b/>
          <w:bCs/>
          <w:sz w:val="24"/>
          <w:highlight w:val="none"/>
        </w:rPr>
        <w:t>保证金缴交</w:t>
      </w:r>
      <w:r>
        <w:rPr>
          <w:rFonts w:hint="eastAsia" w:ascii="宋体" w:hAnsi="宋体" w:cs="宋体"/>
          <w:b/>
          <w:bCs/>
          <w:sz w:val="24"/>
          <w:highlight w:val="none"/>
        </w:rPr>
        <w:t>指定账户</w:t>
      </w:r>
      <w:r>
        <w:rPr>
          <w:rFonts w:hint="eastAsia" w:ascii="宋体" w:hAnsi="宋体"/>
          <w:b/>
          <w:bCs/>
          <w:sz w:val="24"/>
          <w:highlight w:val="none"/>
        </w:rPr>
        <w:t>：</w:t>
      </w:r>
    </w:p>
    <w:p w14:paraId="653CC93D">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开 户 名：福州华腾招标有限公司</w:t>
      </w:r>
    </w:p>
    <w:p w14:paraId="671856D7">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开 户 行：</w:t>
      </w:r>
      <w:r>
        <w:rPr>
          <w:rFonts w:hint="eastAsia" w:ascii="宋体" w:hAnsi="宋体"/>
          <w:b/>
          <w:bCs/>
          <w:sz w:val="24"/>
          <w:highlight w:val="none"/>
        </w:rPr>
        <w:t>中信银行福州榕城支行</w:t>
      </w:r>
    </w:p>
    <w:p w14:paraId="474EB07C">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账 号：</w:t>
      </w:r>
      <w:r>
        <w:rPr>
          <w:rFonts w:hint="eastAsia" w:ascii="宋体" w:hAnsi="宋体"/>
          <w:b/>
          <w:bCs/>
          <w:sz w:val="24"/>
          <w:highlight w:val="none"/>
        </w:rPr>
        <w:t>7341 2101 8260 0161 407</w:t>
      </w:r>
    </w:p>
    <w:p w14:paraId="1E48EA88">
      <w:pPr>
        <w:spacing w:line="360" w:lineRule="auto"/>
        <w:ind w:firstLine="480" w:firstLineChars="200"/>
        <w:rPr>
          <w:rFonts w:ascii="宋体" w:hAnsi="宋体" w:cs="宋体"/>
          <w:sz w:val="24"/>
          <w:highlight w:val="none"/>
        </w:rPr>
      </w:pPr>
      <w:r>
        <w:rPr>
          <w:rFonts w:hint="eastAsia" w:ascii="宋体" w:hAnsi="宋体" w:cs="宋体"/>
          <w:sz w:val="24"/>
          <w:highlight w:val="none"/>
        </w:rPr>
        <w:t>8.响应文件有效期：首次响应文件提交截止时间起90个日历日。</w:t>
      </w:r>
    </w:p>
    <w:p w14:paraId="47E93A38">
      <w:pPr>
        <w:spacing w:line="360" w:lineRule="auto"/>
        <w:ind w:left="420" w:leftChars="200"/>
        <w:rPr>
          <w:rFonts w:ascii="宋体" w:hAnsi="宋体" w:cs="宋体"/>
          <w:sz w:val="24"/>
          <w:highlight w:val="none"/>
        </w:rPr>
      </w:pPr>
      <w:r>
        <w:rPr>
          <w:rFonts w:hint="eastAsia" w:ascii="宋体" w:hAnsi="宋体" w:cs="宋体"/>
          <w:sz w:val="24"/>
          <w:highlight w:val="none"/>
        </w:rPr>
        <w:t>9.代理服务费：</w:t>
      </w:r>
    </w:p>
    <w:p w14:paraId="5418D9ED">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9.1、</w:t>
      </w:r>
      <w:r>
        <w:rPr>
          <w:rFonts w:hint="eastAsia" w:ascii="宋体" w:hAnsi="宋体"/>
          <w:sz w:val="24"/>
          <w:highlight w:val="none"/>
        </w:rPr>
        <w:t>以项目的成交金额为计算基数。</w:t>
      </w:r>
    </w:p>
    <w:p w14:paraId="5243E506">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9.2、</w:t>
      </w:r>
      <w:r>
        <w:rPr>
          <w:rFonts w:hint="eastAsia" w:ascii="宋体" w:hAnsi="宋体"/>
          <w:sz w:val="24"/>
          <w:highlight w:val="none"/>
        </w:rPr>
        <w:t>按照闽狱采购【2018】3号文件计算，即50万以下按照1%，向成交供应商收取。</w:t>
      </w:r>
    </w:p>
    <w:p w14:paraId="2ECB0CD9">
      <w:pPr>
        <w:spacing w:line="440" w:lineRule="exact"/>
        <w:ind w:firstLine="480" w:firstLineChars="200"/>
        <w:rPr>
          <w:rFonts w:hint="eastAsia" w:ascii="宋体" w:hAnsi="宋体"/>
          <w:sz w:val="24"/>
          <w:highlight w:val="none"/>
        </w:rPr>
      </w:pPr>
      <w:r>
        <w:rPr>
          <w:rFonts w:hint="eastAsia" w:ascii="宋体" w:hAnsi="宋体"/>
          <w:sz w:val="24"/>
          <w:highlight w:val="none"/>
          <w:lang w:val="en-US" w:eastAsia="zh-CN"/>
        </w:rPr>
        <w:t>9.3、</w:t>
      </w:r>
      <w:r>
        <w:rPr>
          <w:rFonts w:hint="eastAsia" w:ascii="宋体" w:hAnsi="宋体"/>
          <w:sz w:val="24"/>
          <w:highlight w:val="none"/>
        </w:rPr>
        <w:t>代理服务费的交纳方式：代理服务费由成交供应商在代理机构发布成交公告后5个工作日内支付代理服务费，代理服务费以银行转账或现金等付款方式</w:t>
      </w:r>
    </w:p>
    <w:p w14:paraId="741B87F6">
      <w:pPr>
        <w:spacing w:line="440" w:lineRule="exact"/>
        <w:ind w:firstLine="480" w:firstLineChars="200"/>
        <w:rPr>
          <w:rFonts w:ascii="宋体" w:hAnsi="宋体"/>
          <w:sz w:val="24"/>
          <w:highlight w:val="none"/>
        </w:rPr>
      </w:pPr>
      <w:r>
        <w:rPr>
          <w:rFonts w:hint="eastAsia" w:ascii="宋体" w:hAnsi="宋体"/>
          <w:sz w:val="24"/>
          <w:highlight w:val="none"/>
        </w:rPr>
        <w:t>9.</w:t>
      </w:r>
      <w:r>
        <w:rPr>
          <w:rFonts w:hint="eastAsia" w:ascii="宋体" w:hAnsi="宋体"/>
          <w:sz w:val="24"/>
          <w:highlight w:val="none"/>
          <w:lang w:val="en-US" w:eastAsia="zh-CN"/>
        </w:rPr>
        <w:t>4</w:t>
      </w:r>
      <w:r>
        <w:rPr>
          <w:rFonts w:hint="eastAsia" w:ascii="宋体" w:hAnsi="宋体"/>
          <w:sz w:val="24"/>
          <w:highlight w:val="none"/>
        </w:rPr>
        <w:t>、</w:t>
      </w:r>
      <w:r>
        <w:rPr>
          <w:rFonts w:ascii="宋体" w:hAnsi="宋体"/>
          <w:sz w:val="24"/>
          <w:highlight w:val="none"/>
        </w:rPr>
        <w:t>缴纳代理费账户信息：</w:t>
      </w:r>
    </w:p>
    <w:p w14:paraId="0C5C2350">
      <w:pPr>
        <w:spacing w:line="440" w:lineRule="exact"/>
        <w:ind w:left="660" w:leftChars="200" w:hanging="240" w:hangingChars="100"/>
        <w:rPr>
          <w:rFonts w:ascii="宋体" w:hAnsi="宋体"/>
          <w:sz w:val="24"/>
          <w:highlight w:val="none"/>
        </w:rPr>
      </w:pPr>
      <w:r>
        <w:rPr>
          <w:rFonts w:ascii="宋体" w:hAnsi="宋体"/>
          <w:sz w:val="24"/>
          <w:highlight w:val="none"/>
        </w:rPr>
        <w:t>开 户 名：福州华腾招标有限公司</w:t>
      </w:r>
    </w:p>
    <w:p w14:paraId="105EA14B">
      <w:pPr>
        <w:spacing w:line="440" w:lineRule="exact"/>
        <w:ind w:left="660" w:leftChars="200" w:hanging="240" w:hangingChars="100"/>
        <w:rPr>
          <w:rFonts w:ascii="宋体" w:hAnsi="宋体"/>
          <w:sz w:val="24"/>
          <w:highlight w:val="none"/>
        </w:rPr>
      </w:pPr>
      <w:r>
        <w:rPr>
          <w:rFonts w:ascii="宋体" w:hAnsi="宋体"/>
          <w:sz w:val="24"/>
          <w:highlight w:val="none"/>
        </w:rPr>
        <w:t>开 户 行：中国民生银行鼓楼支行</w:t>
      </w:r>
    </w:p>
    <w:p w14:paraId="40309234">
      <w:pPr>
        <w:spacing w:line="440" w:lineRule="exact"/>
        <w:ind w:left="660" w:leftChars="200" w:hanging="240" w:hangingChars="100"/>
        <w:rPr>
          <w:rFonts w:ascii="宋体" w:hAnsi="宋体"/>
          <w:bCs/>
          <w:sz w:val="24"/>
          <w:highlight w:val="none"/>
        </w:rPr>
      </w:pPr>
      <w:r>
        <w:rPr>
          <w:rFonts w:ascii="宋体" w:hAnsi="宋体"/>
          <w:sz w:val="24"/>
          <w:highlight w:val="none"/>
        </w:rPr>
        <w:t>账 号：</w:t>
      </w:r>
      <w:r>
        <w:rPr>
          <w:rFonts w:hint="eastAsia" w:ascii="宋体" w:hAnsi="宋体"/>
          <w:sz w:val="24"/>
          <w:highlight w:val="none"/>
        </w:rPr>
        <w:t>1507012830002328</w:t>
      </w:r>
    </w:p>
    <w:p w14:paraId="71390DC5">
      <w:pPr>
        <w:widowControl/>
        <w:spacing w:line="360" w:lineRule="auto"/>
        <w:ind w:firstLine="480" w:firstLineChars="200"/>
        <w:jc w:val="left"/>
        <w:rPr>
          <w:rFonts w:ascii="宋体" w:hAnsi="宋体"/>
          <w:bCs/>
          <w:sz w:val="24"/>
          <w:highlight w:val="none"/>
        </w:rPr>
      </w:pPr>
      <w:r>
        <w:rPr>
          <w:rFonts w:hint="eastAsia" w:ascii="宋体" w:hAnsi="宋体"/>
          <w:bCs/>
          <w:sz w:val="24"/>
          <w:highlight w:val="none"/>
        </w:rPr>
        <w:t>10.联系方式</w:t>
      </w:r>
    </w:p>
    <w:p w14:paraId="6CB13B3D">
      <w:pPr>
        <w:spacing w:line="360" w:lineRule="auto"/>
        <w:ind w:firstLine="480" w:firstLineChars="200"/>
        <w:rPr>
          <w:rFonts w:ascii="宋体" w:hAnsi="宋体"/>
          <w:sz w:val="24"/>
          <w:highlight w:val="none"/>
        </w:rPr>
      </w:pPr>
      <w:r>
        <w:rPr>
          <w:rFonts w:hint="eastAsia" w:ascii="宋体" w:hAnsi="宋体"/>
          <w:sz w:val="24"/>
          <w:highlight w:val="none"/>
        </w:rPr>
        <w:t>采购人：</w:t>
      </w:r>
      <w:r>
        <w:rPr>
          <w:rFonts w:hint="eastAsia" w:ascii="宋体" w:hAnsi="宋体" w:cs="宋体"/>
          <w:sz w:val="24"/>
          <w:highlight w:val="none"/>
        </w:rPr>
        <w:t>福建省龙岩监狱</w:t>
      </w:r>
    </w:p>
    <w:p w14:paraId="7C0F7759">
      <w:pPr>
        <w:spacing w:line="360" w:lineRule="auto"/>
        <w:ind w:firstLine="480" w:firstLineChars="200"/>
        <w:rPr>
          <w:rFonts w:ascii="宋体" w:hAnsi="宋体"/>
          <w:sz w:val="24"/>
          <w:highlight w:val="none"/>
        </w:rPr>
      </w:pPr>
      <w:r>
        <w:rPr>
          <w:rFonts w:hint="eastAsia" w:ascii="宋体" w:hAnsi="宋体"/>
          <w:sz w:val="24"/>
          <w:highlight w:val="none"/>
        </w:rPr>
        <w:t>地  址：</w:t>
      </w:r>
      <w:r>
        <w:rPr>
          <w:rFonts w:hint="eastAsia" w:ascii="宋体" w:hAnsi="宋体" w:cs="宋体"/>
          <w:sz w:val="24"/>
          <w:highlight w:val="none"/>
        </w:rPr>
        <w:t>龙岩市新罗区解放北路20号龙岩监狱</w:t>
      </w:r>
    </w:p>
    <w:p w14:paraId="3070DED6">
      <w:pPr>
        <w:spacing w:line="360" w:lineRule="auto"/>
        <w:ind w:firstLine="480" w:firstLineChars="200"/>
        <w:rPr>
          <w:rFonts w:ascii="宋体" w:hAnsi="宋体" w:cs="宋体"/>
          <w:sz w:val="24"/>
          <w:highlight w:val="none"/>
        </w:rPr>
      </w:pPr>
      <w:r>
        <w:rPr>
          <w:rFonts w:hint="eastAsia" w:ascii="宋体" w:hAnsi="宋体"/>
          <w:sz w:val="24"/>
          <w:highlight w:val="none"/>
        </w:rPr>
        <w:t>联</w:t>
      </w:r>
      <w:r>
        <w:rPr>
          <w:rFonts w:hint="eastAsia" w:ascii="宋体" w:hAnsi="宋体" w:cs="宋体"/>
          <w:sz w:val="24"/>
          <w:highlight w:val="none"/>
        </w:rPr>
        <w:t>系人及电话：</w:t>
      </w:r>
      <w:r>
        <w:rPr>
          <w:rFonts w:hint="eastAsia" w:ascii="宋体" w:hAnsi="宋体" w:cs="宋体"/>
          <w:sz w:val="24"/>
          <w:highlight w:val="none"/>
          <w:lang w:val="en-US" w:eastAsia="zh-CN"/>
        </w:rPr>
        <w:t>林</w:t>
      </w:r>
      <w:r>
        <w:rPr>
          <w:rFonts w:hint="eastAsia" w:ascii="宋体" w:hAnsi="宋体" w:cs="宋体"/>
          <w:sz w:val="24"/>
          <w:highlight w:val="none"/>
        </w:rPr>
        <w:t>先生/0597-2297272</w:t>
      </w:r>
    </w:p>
    <w:p w14:paraId="0349BE2B">
      <w:pPr>
        <w:spacing w:line="360" w:lineRule="auto"/>
        <w:ind w:firstLine="480" w:firstLineChars="200"/>
        <w:rPr>
          <w:rFonts w:ascii="宋体" w:hAnsi="宋体" w:cs="宋体"/>
          <w:sz w:val="24"/>
          <w:highlight w:val="none"/>
        </w:rPr>
      </w:pPr>
      <w:r>
        <w:rPr>
          <w:rFonts w:hint="eastAsia" w:ascii="宋体" w:hAnsi="宋体" w:cs="宋体"/>
          <w:sz w:val="24"/>
          <w:highlight w:val="none"/>
        </w:rPr>
        <w:t>采购代理机构：福州华腾招标有限公司</w:t>
      </w:r>
    </w:p>
    <w:p w14:paraId="71421F66">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地  址：福州市鼓楼区东大路36号花开富贵1#楼A座23层18H室</w:t>
      </w:r>
    </w:p>
    <w:p w14:paraId="4BC39D2C">
      <w:pPr>
        <w:spacing w:line="360" w:lineRule="auto"/>
        <w:ind w:firstLine="480" w:firstLineChars="200"/>
        <w:rPr>
          <w:rFonts w:ascii="宋体" w:hAnsi="宋体" w:cs="宋体"/>
          <w:sz w:val="24"/>
          <w:highlight w:val="none"/>
        </w:rPr>
      </w:pPr>
      <w:r>
        <w:rPr>
          <w:rFonts w:hint="eastAsia" w:ascii="宋体" w:hAnsi="宋体" w:cs="宋体"/>
          <w:sz w:val="24"/>
          <w:highlight w:val="none"/>
        </w:rPr>
        <w:t>邮  编：35005</w:t>
      </w:r>
    </w:p>
    <w:p w14:paraId="7469755A">
      <w:pPr>
        <w:spacing w:line="360" w:lineRule="auto"/>
        <w:ind w:firstLine="480" w:firstLineChars="200"/>
        <w:rPr>
          <w:rFonts w:ascii="宋体" w:hAnsi="宋体" w:cs="宋体"/>
          <w:sz w:val="24"/>
          <w:highlight w:val="none"/>
        </w:rPr>
      </w:pPr>
      <w:r>
        <w:rPr>
          <w:rFonts w:hint="eastAsia" w:ascii="宋体" w:hAnsi="宋体" w:cs="宋体"/>
          <w:sz w:val="24"/>
          <w:highlight w:val="none"/>
        </w:rPr>
        <w:t>电  话：0597-2621616</w:t>
      </w:r>
    </w:p>
    <w:p w14:paraId="71CB0CE3">
      <w:pPr>
        <w:spacing w:line="360" w:lineRule="auto"/>
        <w:ind w:firstLine="480" w:firstLineChars="200"/>
        <w:rPr>
          <w:rFonts w:ascii="宋体" w:hAnsi="宋体" w:cs="宋体"/>
          <w:sz w:val="24"/>
          <w:highlight w:val="none"/>
        </w:rPr>
      </w:pPr>
      <w:r>
        <w:rPr>
          <w:rFonts w:hint="eastAsia" w:ascii="宋体" w:hAnsi="宋体" w:cs="宋体"/>
          <w:sz w:val="24"/>
          <w:highlight w:val="none"/>
        </w:rPr>
        <w:t>项目负责人：</w:t>
      </w:r>
      <w:r>
        <w:rPr>
          <w:rFonts w:hint="eastAsia" w:ascii="宋体" w:hAnsi="宋体" w:cs="宋体"/>
          <w:sz w:val="24"/>
          <w:highlight w:val="none"/>
          <w:lang w:val="en-US" w:eastAsia="zh-CN"/>
        </w:rPr>
        <w:t>吴明珠、</w:t>
      </w:r>
      <w:r>
        <w:rPr>
          <w:rFonts w:hint="eastAsia" w:ascii="宋体" w:hAnsi="宋体" w:cs="宋体"/>
          <w:sz w:val="24"/>
          <w:highlight w:val="none"/>
        </w:rPr>
        <w:t>温炳卿</w:t>
      </w:r>
    </w:p>
    <w:p w14:paraId="1CA1D01C">
      <w:pPr>
        <w:spacing w:line="360" w:lineRule="auto"/>
        <w:ind w:firstLine="480" w:firstLineChars="200"/>
        <w:rPr>
          <w:rFonts w:ascii="宋体" w:hAnsi="宋体" w:cs="宋体"/>
          <w:sz w:val="24"/>
          <w:highlight w:val="none"/>
        </w:rPr>
      </w:pPr>
      <w:r>
        <w:rPr>
          <w:rFonts w:hint="eastAsia" w:ascii="宋体" w:hAnsi="宋体" w:cs="宋体"/>
          <w:sz w:val="24"/>
          <w:highlight w:val="none"/>
        </w:rPr>
        <w:t>公司网址：</w:t>
      </w:r>
      <w:r>
        <w:rPr>
          <w:rFonts w:hint="eastAsia" w:ascii="宋体" w:hAnsi="宋体"/>
          <w:sz w:val="24"/>
          <w:highlight w:val="none"/>
        </w:rPr>
        <w:t>http://www.fzhuateng.com/</w:t>
      </w:r>
    </w:p>
    <w:p w14:paraId="551CED75">
      <w:pPr>
        <w:spacing w:line="360" w:lineRule="auto"/>
        <w:ind w:firstLine="480" w:firstLineChars="200"/>
        <w:rPr>
          <w:rFonts w:ascii="宋体" w:hAnsi="宋体" w:cs="宋体"/>
          <w:sz w:val="24"/>
          <w:highlight w:val="none"/>
        </w:rPr>
      </w:pPr>
      <w:r>
        <w:rPr>
          <w:rFonts w:hint="eastAsia" w:ascii="宋体" w:hAnsi="宋体" w:cs="宋体"/>
          <w:sz w:val="24"/>
          <w:highlight w:val="none"/>
        </w:rPr>
        <w:t>电子邮箱：fzhuateng@163.com</w:t>
      </w:r>
    </w:p>
    <w:p w14:paraId="1F77A533">
      <w:pPr>
        <w:spacing w:line="360" w:lineRule="auto"/>
        <w:ind w:firstLine="480" w:firstLineChars="200"/>
        <w:rPr>
          <w:rFonts w:ascii="宋体" w:hAnsi="宋体" w:cs="宋体"/>
          <w:sz w:val="24"/>
          <w:highlight w:val="none"/>
        </w:rPr>
      </w:pPr>
      <w:r>
        <w:rPr>
          <w:rFonts w:hint="eastAsia" w:ascii="宋体" w:hAnsi="宋体" w:cs="宋体"/>
          <w:sz w:val="24"/>
          <w:highlight w:val="none"/>
        </w:rPr>
        <w:t>11.有关本项目的相关信息（包括网上竞价文件若有修改补充），福州华腾招标有限公司将通过以下媒介发布通知，请潜在供应商随时关注相关网站，以免错漏重要信息。</w:t>
      </w:r>
    </w:p>
    <w:p w14:paraId="47BC5AA9">
      <w:pPr>
        <w:pStyle w:val="4"/>
        <w:spacing w:beforeAutospacing="0" w:afterAutospacing="0" w:line="360" w:lineRule="auto"/>
        <w:ind w:firstLine="480" w:firstLineChars="200"/>
        <w:rPr>
          <w:rFonts w:cs="宋体"/>
          <w:b w:val="0"/>
          <w:kern w:val="2"/>
          <w:sz w:val="24"/>
          <w:szCs w:val="24"/>
          <w:highlight w:val="none"/>
        </w:rPr>
      </w:pPr>
      <w:r>
        <w:rPr>
          <w:rFonts w:hint="eastAsia" w:cs="宋体"/>
          <w:b w:val="0"/>
          <w:kern w:val="2"/>
          <w:sz w:val="24"/>
          <w:szCs w:val="24"/>
          <w:highlight w:val="none"/>
        </w:rPr>
        <w:t>中国政府采购网，网址：www.ccgp.gov.cn；</w:t>
      </w:r>
    </w:p>
    <w:p w14:paraId="0999F3AF">
      <w:pPr>
        <w:pStyle w:val="4"/>
        <w:spacing w:beforeAutospacing="0" w:afterAutospacing="0" w:line="360" w:lineRule="auto"/>
        <w:ind w:firstLine="480" w:firstLineChars="200"/>
        <w:rPr>
          <w:rFonts w:cs="宋体"/>
          <w:highlight w:val="none"/>
        </w:rPr>
      </w:pPr>
      <w:r>
        <w:rPr>
          <w:rFonts w:hint="eastAsia" w:cs="宋体"/>
          <w:b w:val="0"/>
          <w:kern w:val="2"/>
          <w:sz w:val="24"/>
          <w:szCs w:val="24"/>
          <w:highlight w:val="none"/>
        </w:rPr>
        <w:t>福州华腾招标有限公司(http://www.fzhuateng.com/)。</w:t>
      </w:r>
    </w:p>
    <w:p w14:paraId="7103EBC8">
      <w:pPr>
        <w:spacing w:line="360" w:lineRule="auto"/>
        <w:rPr>
          <w:rFonts w:ascii="宋体" w:hAnsi="宋体" w:cs="宋体"/>
          <w:sz w:val="24"/>
          <w:highlight w:val="none"/>
        </w:rPr>
      </w:pPr>
    </w:p>
    <w:p w14:paraId="5C3CC659">
      <w:pPr>
        <w:pStyle w:val="5"/>
        <w:keepNext w:val="0"/>
        <w:keepLines w:val="0"/>
        <w:rPr>
          <w:rFonts w:hint="default"/>
          <w:highlight w:val="none"/>
        </w:rPr>
      </w:pPr>
    </w:p>
    <w:p w14:paraId="0C3C1117">
      <w:pPr>
        <w:rPr>
          <w:highlight w:val="none"/>
        </w:rPr>
      </w:pPr>
    </w:p>
    <w:p w14:paraId="2A6D17BD">
      <w:pPr>
        <w:rPr>
          <w:rFonts w:ascii="宋体" w:hAnsi="宋体" w:cs="宋体"/>
          <w:b/>
          <w:kern w:val="0"/>
          <w:sz w:val="32"/>
          <w:szCs w:val="32"/>
          <w:highlight w:val="none"/>
        </w:rPr>
      </w:pPr>
      <w:r>
        <w:rPr>
          <w:rFonts w:hint="eastAsia" w:ascii="宋体" w:hAnsi="宋体" w:cs="宋体"/>
          <w:b/>
          <w:kern w:val="0"/>
          <w:sz w:val="32"/>
          <w:szCs w:val="32"/>
          <w:highlight w:val="none"/>
        </w:rPr>
        <w:br w:type="page"/>
      </w:r>
    </w:p>
    <w:p w14:paraId="4A5F01D4">
      <w:pPr>
        <w:numPr>
          <w:ilvl w:val="0"/>
          <w:numId w:val="1"/>
        </w:numPr>
        <w:spacing w:line="360" w:lineRule="auto"/>
        <w:jc w:val="center"/>
        <w:rPr>
          <w:rFonts w:ascii="宋体" w:hAnsi="宋体" w:cs="宋体"/>
          <w:b/>
          <w:kern w:val="0"/>
          <w:sz w:val="32"/>
          <w:szCs w:val="32"/>
          <w:highlight w:val="none"/>
        </w:rPr>
      </w:pPr>
      <w:r>
        <w:rPr>
          <w:rFonts w:hint="eastAsia" w:ascii="宋体" w:hAnsi="宋体" w:cs="宋体"/>
          <w:b/>
          <w:kern w:val="0"/>
          <w:sz w:val="32"/>
          <w:szCs w:val="32"/>
          <w:highlight w:val="none"/>
        </w:rPr>
        <w:t>网上竞价须知</w:t>
      </w:r>
    </w:p>
    <w:p w14:paraId="5F0A4D94">
      <w:pPr>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一、合格的供应商</w:t>
      </w:r>
    </w:p>
    <w:p w14:paraId="7D0C7A18">
      <w:pPr>
        <w:spacing w:line="360" w:lineRule="auto"/>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14:paraId="75F66A60">
      <w:pPr>
        <w:spacing w:line="360" w:lineRule="auto"/>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14:paraId="0D176794">
      <w:pPr>
        <w:widowControl/>
        <w:spacing w:line="360" w:lineRule="auto"/>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9"/>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u w:val="single"/>
        </w:rPr>
        <w:t>/</w:t>
      </w:r>
      <w:r>
        <w:rPr>
          <w:rFonts w:hint="eastAsia" w:ascii="宋体" w:hAnsi="宋体" w:cs="宋体"/>
          <w:b/>
          <w:bCs/>
          <w:sz w:val="24"/>
          <w:highlight w:val="none"/>
        </w:rPr>
        <w:t>。</w:t>
      </w:r>
    </w:p>
    <w:p w14:paraId="3AD5B537">
      <w:pPr>
        <w:pStyle w:val="17"/>
        <w:spacing w:after="0" w:line="360" w:lineRule="auto"/>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05F889AE">
      <w:pPr>
        <w:pStyle w:val="17"/>
        <w:spacing w:line="360" w:lineRule="auto"/>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14:paraId="58E33257">
      <w:pPr>
        <w:spacing w:line="360" w:lineRule="auto"/>
        <w:ind w:firstLine="482" w:firstLineChars="200"/>
        <w:rPr>
          <w:rStyle w:val="29"/>
          <w:rFonts w:ascii="宋体" w:hAnsi="宋体"/>
          <w:b/>
          <w:bCs/>
          <w:kern w:val="0"/>
          <w:sz w:val="24"/>
          <w:highlight w:val="none"/>
        </w:rPr>
      </w:pPr>
      <w:r>
        <w:rPr>
          <w:rStyle w:val="29"/>
          <w:rFonts w:hint="eastAsia" w:ascii="宋体" w:hAnsi="宋体"/>
          <w:b/>
          <w:bCs/>
          <w:kern w:val="0"/>
          <w:sz w:val="24"/>
          <w:highlight w:val="none"/>
        </w:rPr>
        <w:t>二、报名须知</w:t>
      </w:r>
    </w:p>
    <w:p w14:paraId="1AFC4E63">
      <w:pPr>
        <w:widowControl/>
        <w:spacing w:line="360" w:lineRule="auto"/>
        <w:ind w:firstLine="480" w:firstLineChars="200"/>
        <w:jc w:val="left"/>
        <w:rPr>
          <w:rStyle w:val="29"/>
          <w:rFonts w:ascii="宋体" w:hAnsi="宋体" w:cs="宋体"/>
          <w:kern w:val="0"/>
          <w:sz w:val="24"/>
          <w:highlight w:val="none"/>
        </w:rPr>
      </w:pPr>
      <w:r>
        <w:rPr>
          <w:rStyle w:val="29"/>
          <w:rFonts w:hint="eastAsia" w:ascii="宋体" w:hAnsi="宋体" w:cs="宋体"/>
          <w:kern w:val="0"/>
          <w:sz w:val="24"/>
          <w:highlight w:val="none"/>
        </w:rPr>
        <w:t>1.供应商应在网上竞价平台（网址：</w:t>
      </w:r>
      <w:r>
        <w:rPr>
          <w:rFonts w:hint="eastAsia" w:ascii="宋体" w:hAnsi="宋体"/>
          <w:sz w:val="24"/>
          <w:highlight w:val="none"/>
        </w:rPr>
        <w:t>http://www.fzhuateng.com/</w:t>
      </w:r>
      <w:r>
        <w:rPr>
          <w:rStyle w:val="29"/>
          <w:rFonts w:hint="eastAsia" w:ascii="宋体" w:hAnsi="宋体" w:cs="宋体"/>
          <w:kern w:val="0"/>
          <w:sz w:val="24"/>
          <w:highlight w:val="none"/>
        </w:rPr>
        <w:t>）上进行注册、报名（上传响应文件）、网上竞价等相关操作，具体操作指南详见网上竞价平台（网址：</w:t>
      </w:r>
      <w:r>
        <w:rPr>
          <w:rFonts w:hint="eastAsia" w:ascii="宋体" w:hAnsi="宋体"/>
          <w:sz w:val="24"/>
          <w:highlight w:val="none"/>
        </w:rPr>
        <w:t>http://www.fzhuateng.com/</w:t>
      </w:r>
      <w:r>
        <w:rPr>
          <w:rStyle w:val="29"/>
          <w:rFonts w:hint="eastAsia" w:ascii="宋体" w:hAnsi="宋体" w:cs="宋体"/>
          <w:kern w:val="0"/>
          <w:sz w:val="24"/>
          <w:highlight w:val="none"/>
        </w:rPr>
        <w:t>）</w:t>
      </w:r>
      <w:r>
        <w:rPr>
          <w:rStyle w:val="29"/>
          <w:rFonts w:hint="eastAsia" w:ascii="宋体" w:hAnsi="宋体" w:cs="宋体"/>
          <w:b/>
          <w:bCs/>
          <w:kern w:val="0"/>
          <w:sz w:val="24"/>
          <w:highlight w:val="none"/>
        </w:rPr>
        <w:t>。</w:t>
      </w:r>
      <w:r>
        <w:rPr>
          <w:rStyle w:val="29"/>
          <w:rFonts w:hint="eastAsia" w:ascii="宋体" w:hAnsi="宋体" w:cs="宋体"/>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722C57A8">
      <w:pPr>
        <w:widowControl/>
        <w:shd w:val="clear" w:color="auto" w:fill="FFFFFF"/>
        <w:spacing w:line="360" w:lineRule="auto"/>
        <w:ind w:firstLine="480" w:firstLineChars="200"/>
        <w:jc w:val="left"/>
        <w:rPr>
          <w:rFonts w:ascii="宋体" w:hAnsi="宋体"/>
          <w:sz w:val="24"/>
          <w:highlight w:val="none"/>
        </w:rPr>
      </w:pPr>
      <w:r>
        <w:rPr>
          <w:rFonts w:hint="eastAsia" w:ascii="宋体" w:hAnsi="宋体" w:cs="宋体"/>
          <w:sz w:val="24"/>
          <w:highlight w:val="none"/>
        </w:rPr>
        <w:t>2.供应商须</w:t>
      </w:r>
      <w:r>
        <w:rPr>
          <w:rStyle w:val="29"/>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14:paraId="7E98E8C0">
      <w:pPr>
        <w:pStyle w:val="15"/>
        <w:spacing w:before="75" w:beforeAutospacing="0" w:after="75" w:afterAutospacing="0" w:line="360" w:lineRule="auto"/>
        <w:ind w:firstLine="480"/>
        <w:rPr>
          <w:rStyle w:val="29"/>
          <w:rFonts w:ascii="Times New Roman" w:hAnsi="Times New Roman" w:cs="Times New Roman"/>
          <w:b/>
          <w:bCs/>
          <w:sz w:val="24"/>
          <w:highlight w:val="none"/>
        </w:rPr>
      </w:pPr>
      <w:r>
        <w:rPr>
          <w:rFonts w:hint="eastAsia"/>
          <w:highlight w:val="none"/>
        </w:rPr>
        <w:t>3.</w:t>
      </w:r>
      <w:r>
        <w:rPr>
          <w:rStyle w:val="29"/>
          <w:rFonts w:hint="eastAsia"/>
          <w:sz w:val="24"/>
          <w:highlight w:val="none"/>
        </w:rPr>
        <w:t>供应商提交的响应文件符合网上竞价文件要求的（即不存在网上竞价文件中规定的无效响应情形的）方可在网上竞价时间内参与竞价</w:t>
      </w:r>
      <w:r>
        <w:rPr>
          <w:rStyle w:val="29"/>
          <w:sz w:val="24"/>
          <w:highlight w:val="none"/>
        </w:rPr>
        <w:t>。</w:t>
      </w:r>
      <w:r>
        <w:rPr>
          <w:rStyle w:val="29"/>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9"/>
          <w:rFonts w:hint="eastAsia" w:asciiTheme="minorHAnsi" w:hAnsiTheme="minorHAnsi" w:eastAsiaTheme="minorEastAsia" w:cstheme="minorBidi"/>
          <w:sz w:val="24"/>
          <w:highlight w:val="none"/>
        </w:rPr>
        <w:t>力</w:t>
      </w:r>
      <w:r>
        <w:rPr>
          <w:rStyle w:val="29"/>
          <w:rFonts w:hint="eastAsia" w:ascii="Times New Roman" w:hAnsi="Times New Roman" w:cs="Times New Roman"/>
          <w:sz w:val="24"/>
          <w:highlight w:val="none"/>
        </w:rPr>
        <w:t>。</w:t>
      </w:r>
      <w:r>
        <w:rPr>
          <w:rStyle w:val="29"/>
          <w:rFonts w:hint="eastAsia" w:ascii="Times New Roman" w:hAnsi="Times New Roman" w:cs="Times New Roman"/>
          <w:b/>
          <w:bCs/>
          <w:sz w:val="24"/>
          <w:highlight w:val="none"/>
        </w:rPr>
        <w:t>若合格供应商数量不足三家的（除“</w:t>
      </w:r>
      <w:r>
        <w:rPr>
          <w:rStyle w:val="29"/>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highlight w:val="none"/>
        </w:rPr>
        <w:t>”情形外），</w:t>
      </w:r>
      <w:r>
        <w:rPr>
          <w:rStyle w:val="29"/>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14:paraId="0739959A">
      <w:pPr>
        <w:pStyle w:val="15"/>
        <w:spacing w:before="75" w:beforeAutospacing="0" w:after="75" w:afterAutospacing="0" w:line="360" w:lineRule="auto"/>
        <w:ind w:firstLine="480"/>
        <w:rPr>
          <w:highlight w:val="none"/>
        </w:rPr>
      </w:pPr>
      <w:r>
        <w:rPr>
          <w:rFonts w:hint="eastAsia"/>
          <w:highlight w:val="none"/>
        </w:rPr>
        <w:t>4.有下列情形之一的，</w:t>
      </w:r>
      <w:r>
        <w:rPr>
          <w:rStyle w:val="21"/>
          <w:rFonts w:hint="eastAsia"/>
          <w:highlight w:val="none"/>
        </w:rPr>
        <w:t>报名审核不合格，视为无效响应：</w:t>
      </w:r>
    </w:p>
    <w:p w14:paraId="792D989D">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14:paraId="4C7C2169">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14:paraId="7732E347">
      <w:pPr>
        <w:pStyle w:val="27"/>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14:paraId="7F48900C">
      <w:pPr>
        <w:spacing w:line="360" w:lineRule="auto"/>
        <w:ind w:firstLine="482" w:firstLineChars="200"/>
        <w:rPr>
          <w:rFonts w:ascii="宋体" w:hAnsi="宋体" w:cs="宋体"/>
          <w:b/>
          <w:bCs/>
          <w:kern w:val="0"/>
          <w:sz w:val="24"/>
          <w:highlight w:val="none"/>
        </w:rPr>
      </w:pPr>
      <w:r>
        <w:rPr>
          <w:rStyle w:val="29"/>
          <w:rFonts w:hint="eastAsia" w:ascii="宋体" w:hAnsi="宋体"/>
          <w:b/>
          <w:bCs/>
          <w:kern w:val="0"/>
          <w:sz w:val="24"/>
          <w:highlight w:val="none"/>
        </w:rPr>
        <w:t>三、网上</w:t>
      </w:r>
      <w:r>
        <w:rPr>
          <w:rStyle w:val="29"/>
          <w:rFonts w:ascii="宋体" w:hAnsi="宋体"/>
          <w:b/>
          <w:bCs/>
          <w:kern w:val="0"/>
          <w:sz w:val="24"/>
          <w:highlight w:val="none"/>
        </w:rPr>
        <w:t>竞价规则</w:t>
      </w:r>
    </w:p>
    <w:p w14:paraId="162D31B7">
      <w:pPr>
        <w:pStyle w:val="15"/>
        <w:spacing w:before="75" w:beforeAutospacing="0" w:after="75" w:afterAutospacing="0" w:line="360" w:lineRule="auto"/>
        <w:ind w:firstLine="480"/>
        <w:rPr>
          <w:rStyle w:val="29"/>
          <w:kern w:val="0"/>
          <w:sz w:val="24"/>
          <w:highlight w:val="none"/>
        </w:rPr>
      </w:pPr>
      <w:r>
        <w:rPr>
          <w:rFonts w:hint="eastAsia"/>
          <w:highlight w:val="none"/>
        </w:rPr>
        <w:t>1.</w:t>
      </w:r>
      <w:r>
        <w:rPr>
          <w:rStyle w:val="29"/>
          <w:kern w:val="0"/>
          <w:sz w:val="24"/>
          <w:highlight w:val="none"/>
        </w:rPr>
        <w:t>网上竞价的报价时限为</w:t>
      </w:r>
      <w:r>
        <w:rPr>
          <w:rStyle w:val="29"/>
          <w:rFonts w:hint="eastAsia"/>
          <w:kern w:val="0"/>
          <w:sz w:val="24"/>
          <w:highlight w:val="none"/>
        </w:rPr>
        <w:t>网上竞价开始时间起至网上竞价截止时间止，在此期间内</w:t>
      </w:r>
      <w:r>
        <w:rPr>
          <w:rStyle w:val="29"/>
          <w:kern w:val="0"/>
          <w:sz w:val="24"/>
          <w:highlight w:val="none"/>
        </w:rPr>
        <w:t>，报名审核</w:t>
      </w:r>
      <w:r>
        <w:rPr>
          <w:rStyle w:val="29"/>
          <w:rFonts w:hint="eastAsia"/>
          <w:kern w:val="0"/>
          <w:sz w:val="24"/>
          <w:highlight w:val="none"/>
        </w:rPr>
        <w:t>通过</w:t>
      </w:r>
      <w:r>
        <w:rPr>
          <w:rStyle w:val="29"/>
          <w:kern w:val="0"/>
          <w:sz w:val="24"/>
          <w:highlight w:val="none"/>
        </w:rPr>
        <w:t>的</w:t>
      </w:r>
      <w:r>
        <w:rPr>
          <w:rStyle w:val="29"/>
          <w:rFonts w:hint="eastAsia"/>
          <w:kern w:val="0"/>
          <w:sz w:val="24"/>
          <w:highlight w:val="none"/>
        </w:rPr>
        <w:t>供应商</w:t>
      </w:r>
      <w:r>
        <w:rPr>
          <w:rStyle w:val="29"/>
          <w:kern w:val="0"/>
          <w:sz w:val="24"/>
          <w:highlight w:val="none"/>
        </w:rPr>
        <w:t>可通过</w:t>
      </w:r>
      <w:r>
        <w:rPr>
          <w:rStyle w:val="29"/>
          <w:rFonts w:hint="eastAsia"/>
          <w:kern w:val="0"/>
          <w:sz w:val="24"/>
          <w:highlight w:val="none"/>
        </w:rPr>
        <w:t>网上竞价平台</w:t>
      </w:r>
      <w:r>
        <w:rPr>
          <w:rStyle w:val="29"/>
          <w:kern w:val="0"/>
          <w:sz w:val="24"/>
          <w:highlight w:val="none"/>
        </w:rPr>
        <w:t>参与</w:t>
      </w:r>
      <w:r>
        <w:rPr>
          <w:rStyle w:val="29"/>
          <w:rFonts w:hint="eastAsia"/>
          <w:kern w:val="0"/>
          <w:sz w:val="24"/>
          <w:highlight w:val="none"/>
        </w:rPr>
        <w:t>网上</w:t>
      </w:r>
      <w:r>
        <w:rPr>
          <w:rStyle w:val="29"/>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9"/>
          <w:rFonts w:hint="eastAsia" w:ascii="Times New Roman" w:hAnsi="Times New Roman" w:cs="Times New Roman"/>
          <w:b/>
          <w:bCs/>
          <w:sz w:val="24"/>
          <w:highlight w:val="none"/>
        </w:rPr>
        <w:t>（除“</w:t>
      </w:r>
      <w:r>
        <w:rPr>
          <w:rStyle w:val="29"/>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14:paraId="286C6AC7">
      <w:pPr>
        <w:widowControl/>
        <w:spacing w:line="360" w:lineRule="auto"/>
        <w:ind w:firstLine="480" w:firstLineChars="200"/>
        <w:jc w:val="left"/>
        <w:textAlignment w:val="baseline"/>
        <w:rPr>
          <w:rStyle w:val="29"/>
          <w:rFonts w:ascii="宋体" w:hAnsi="宋体"/>
          <w:kern w:val="0"/>
          <w:sz w:val="24"/>
          <w:highlight w:val="none"/>
        </w:rPr>
      </w:pPr>
      <w:r>
        <w:rPr>
          <w:rStyle w:val="29"/>
          <w:rFonts w:hint="eastAsia" w:ascii="宋体" w:hAnsi="宋体"/>
          <w:kern w:val="0"/>
          <w:sz w:val="24"/>
          <w:highlight w:val="none"/>
        </w:rPr>
        <w:t>2.</w:t>
      </w:r>
      <w:r>
        <w:rPr>
          <w:rStyle w:val="29"/>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r>
        <w:rPr>
          <w:rStyle w:val="29"/>
          <w:rFonts w:hint="eastAsia" w:ascii="宋体" w:hAnsi="宋体"/>
          <w:b/>
          <w:bCs/>
          <w:color w:val="000000" w:themeColor="text1"/>
          <w:kern w:val="0"/>
          <w:sz w:val="24"/>
          <w:highlight w:val="none"/>
          <w:lang w:val="en-US"/>
          <w14:textFill>
            <w14:solidFill>
              <w14:schemeClr w14:val="tx1"/>
            </w14:solidFill>
          </w14:textFill>
        </w:rPr>
        <w:t>。</w:t>
      </w:r>
    </w:p>
    <w:p w14:paraId="03AED3E9">
      <w:pPr>
        <w:widowControl/>
        <w:spacing w:line="360" w:lineRule="auto"/>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67D6FDDF">
      <w:pPr>
        <w:widowControl/>
        <w:spacing w:line="360" w:lineRule="auto"/>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14:paraId="67B30E1B">
      <w:pPr>
        <w:widowControl/>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14:paraId="16E8D995">
      <w:pPr>
        <w:widowControl/>
        <w:spacing w:line="360" w:lineRule="auto"/>
        <w:ind w:firstLine="480" w:firstLineChars="200"/>
        <w:jc w:val="left"/>
        <w:textAlignment w:val="baseline"/>
        <w:rPr>
          <w:rStyle w:val="29"/>
          <w:rFonts w:ascii="宋体" w:hAnsi="宋体"/>
          <w:kern w:val="0"/>
          <w:sz w:val="24"/>
          <w:highlight w:val="none"/>
        </w:rPr>
      </w:pPr>
      <w:r>
        <w:rPr>
          <w:rFonts w:hint="eastAsia" w:ascii="宋体" w:hAnsi="宋体" w:cs="宋体"/>
          <w:sz w:val="24"/>
          <w:highlight w:val="none"/>
        </w:rPr>
        <w:t>1.</w:t>
      </w:r>
      <w:r>
        <w:rPr>
          <w:rStyle w:val="29"/>
          <w:rFonts w:hint="eastAsia" w:ascii="宋体" w:hAnsi="宋体"/>
          <w:kern w:val="0"/>
          <w:sz w:val="24"/>
          <w:highlight w:val="none"/>
        </w:rPr>
        <w:t>供应商</w:t>
      </w:r>
      <w:r>
        <w:rPr>
          <w:rStyle w:val="29"/>
          <w:rFonts w:ascii="宋体" w:hAnsi="宋体"/>
          <w:kern w:val="0"/>
          <w:sz w:val="24"/>
          <w:highlight w:val="none"/>
        </w:rPr>
        <w:t>在</w:t>
      </w:r>
      <w:r>
        <w:rPr>
          <w:rStyle w:val="29"/>
          <w:rFonts w:hint="eastAsia" w:ascii="宋体" w:hAnsi="宋体"/>
          <w:kern w:val="0"/>
          <w:sz w:val="24"/>
          <w:highlight w:val="none"/>
        </w:rPr>
        <w:t>完全满足网上竞价文件要求</w:t>
      </w:r>
      <w:r>
        <w:rPr>
          <w:rStyle w:val="29"/>
          <w:rFonts w:ascii="宋体" w:hAnsi="宋体"/>
          <w:kern w:val="0"/>
          <w:sz w:val="24"/>
          <w:highlight w:val="none"/>
        </w:rPr>
        <w:t>且报价有效的前提下，</w:t>
      </w:r>
      <w:r>
        <w:rPr>
          <w:rStyle w:val="29"/>
          <w:rFonts w:hint="eastAsia" w:ascii="宋体" w:hAnsi="宋体"/>
          <w:kern w:val="0"/>
          <w:sz w:val="24"/>
          <w:highlight w:val="none"/>
        </w:rPr>
        <w:t>最终有效报价</w:t>
      </w:r>
      <w:r>
        <w:rPr>
          <w:rStyle w:val="29"/>
          <w:rFonts w:ascii="宋体" w:hAnsi="宋体"/>
          <w:kern w:val="0"/>
          <w:sz w:val="24"/>
          <w:highlight w:val="none"/>
        </w:rPr>
        <w:t>最低者</w:t>
      </w:r>
      <w:r>
        <w:rPr>
          <w:rStyle w:val="29"/>
          <w:rFonts w:hint="eastAsia" w:ascii="宋体" w:hAnsi="宋体"/>
          <w:kern w:val="0"/>
          <w:sz w:val="24"/>
          <w:highlight w:val="none"/>
        </w:rPr>
        <w:t>为</w:t>
      </w:r>
      <w:r>
        <w:rPr>
          <w:rStyle w:val="29"/>
          <w:rFonts w:ascii="宋体" w:hAnsi="宋体"/>
          <w:kern w:val="0"/>
          <w:sz w:val="24"/>
          <w:highlight w:val="none"/>
        </w:rPr>
        <w:t>成交</w:t>
      </w:r>
      <w:r>
        <w:rPr>
          <w:rStyle w:val="29"/>
          <w:rFonts w:hint="eastAsia" w:ascii="宋体" w:hAnsi="宋体"/>
          <w:kern w:val="0"/>
          <w:sz w:val="24"/>
          <w:highlight w:val="none"/>
        </w:rPr>
        <w:t>候选人</w:t>
      </w:r>
      <w:r>
        <w:rPr>
          <w:rStyle w:val="29"/>
          <w:rFonts w:ascii="宋体" w:hAnsi="宋体"/>
          <w:kern w:val="0"/>
          <w:sz w:val="24"/>
          <w:highlight w:val="none"/>
        </w:rPr>
        <w:t>，若</w:t>
      </w:r>
      <w:r>
        <w:rPr>
          <w:rStyle w:val="29"/>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14:paraId="4860A6E1">
      <w:pPr>
        <w:spacing w:line="360" w:lineRule="auto"/>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14:paraId="0A2025B5">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14:paraId="020955F0">
      <w:pPr>
        <w:spacing w:line="360" w:lineRule="auto"/>
        <w:ind w:firstLine="480" w:firstLineChars="200"/>
        <w:jc w:val="left"/>
        <w:rPr>
          <w:rFonts w:ascii="宋体" w:hAnsi="宋体" w:cs="宋体"/>
          <w:sz w:val="24"/>
          <w:highlight w:val="none"/>
        </w:rPr>
      </w:pPr>
      <w:r>
        <w:rPr>
          <w:rFonts w:hint="eastAsia" w:ascii="宋体" w:hAnsi="宋体" w:cs="宋体"/>
          <w:b w:val="0"/>
          <w:bCs w:val="0"/>
          <w:color w:val="auto"/>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14:paraId="2BCD0F3C">
      <w:pPr>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14:paraId="0B801D05">
      <w:pPr>
        <w:widowControl/>
        <w:spacing w:line="360" w:lineRule="auto"/>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14:paraId="16AE7367">
      <w:pPr>
        <w:widowControl/>
        <w:spacing w:line="360" w:lineRule="auto"/>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14:paraId="681DCF14">
      <w:pPr>
        <w:widowControl/>
        <w:spacing w:line="360" w:lineRule="auto"/>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87E1139">
      <w:pPr>
        <w:widowControl/>
        <w:spacing w:line="360" w:lineRule="auto"/>
        <w:ind w:firstLine="482" w:firstLineChars="200"/>
        <w:jc w:val="left"/>
        <w:rPr>
          <w:highlight w:val="none"/>
        </w:rPr>
      </w:pPr>
      <w:r>
        <w:rPr>
          <w:rFonts w:hint="eastAsia" w:ascii="宋体" w:hAnsi="宋体"/>
          <w:b/>
          <w:bCs/>
          <w:sz w:val="24"/>
          <w:highlight w:val="none"/>
        </w:rPr>
        <w:t>4.</w:t>
      </w:r>
      <w:r>
        <w:rPr>
          <w:rStyle w:val="29"/>
          <w:rFonts w:hint="eastAsia" w:ascii="宋体" w:hAnsi="宋体" w:cs="宋体"/>
          <w:b/>
          <w:bCs/>
          <w:sz w:val="24"/>
          <w:highlight w:val="none"/>
        </w:rPr>
        <w:t>成交公告发布后成交供应商须提供与网上竞价平台中电子响应文件内容相同的纸质响应文件1套正本、3套副本，副本可以是正本的完整复印件。纸质响应文件应包含“第一部分 资格及技术商务部分”和“第二部分 报价部分”，纸质响应文件须逐页加盖公章（或骑缝章）且装订成册。</w:t>
      </w:r>
    </w:p>
    <w:p w14:paraId="718C5381">
      <w:pPr>
        <w:widowControl/>
        <w:spacing w:line="360" w:lineRule="auto"/>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14:paraId="663E13FD">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14:paraId="48331209">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14:paraId="5B695BD4">
      <w:pPr>
        <w:pStyle w:val="12"/>
        <w:spacing w:line="360" w:lineRule="auto"/>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14:paraId="0AA18102">
      <w:pPr>
        <w:pStyle w:val="12"/>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79BE258">
      <w:pPr>
        <w:pStyle w:val="12"/>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58A0EFB6">
      <w:pPr>
        <w:pStyle w:val="15"/>
        <w:spacing w:before="0" w:beforeAutospacing="0" w:after="0" w:afterAutospacing="0" w:line="360" w:lineRule="auto"/>
        <w:ind w:firstLine="482" w:firstLineChars="200"/>
        <w:rPr>
          <w:b/>
          <w:bCs/>
          <w:kern w:val="2"/>
          <w:highlight w:val="none"/>
        </w:rPr>
      </w:pPr>
      <w:r>
        <w:rPr>
          <w:rFonts w:hint="eastAsia"/>
          <w:b/>
          <w:bCs/>
          <w:kern w:val="2"/>
          <w:highlight w:val="none"/>
        </w:rPr>
        <w:t>七、如果</w:t>
      </w:r>
      <w:r>
        <w:rPr>
          <w:rStyle w:val="29"/>
          <w:rFonts w:hint="eastAsia"/>
          <w:b/>
          <w:bCs/>
          <w:kern w:val="0"/>
          <w:sz w:val="24"/>
          <w:highlight w:val="none"/>
        </w:rPr>
        <w:t>供应商</w:t>
      </w:r>
      <w:r>
        <w:rPr>
          <w:rFonts w:hint="eastAsia"/>
          <w:b/>
          <w:bCs/>
          <w:kern w:val="2"/>
          <w:highlight w:val="none"/>
        </w:rPr>
        <w:t>发生以下任何一种情况时，其网上竞价保证金将被不予退还：</w:t>
      </w:r>
    </w:p>
    <w:p w14:paraId="5378E791">
      <w:pPr>
        <w:pStyle w:val="15"/>
        <w:spacing w:before="0" w:beforeAutospacing="0" w:after="0" w:afterAutospacing="0" w:line="360" w:lineRule="auto"/>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14:paraId="5C86D71F">
      <w:pPr>
        <w:pStyle w:val="15"/>
        <w:spacing w:before="0" w:beforeAutospacing="0" w:after="0" w:afterAutospacing="0" w:line="360" w:lineRule="auto"/>
        <w:ind w:firstLine="480" w:firstLineChars="200"/>
        <w:rPr>
          <w:kern w:val="2"/>
          <w:highlight w:val="none"/>
        </w:rPr>
      </w:pPr>
      <w:r>
        <w:rPr>
          <w:rFonts w:hint="eastAsia"/>
          <w:kern w:val="2"/>
          <w:highlight w:val="none"/>
        </w:rPr>
        <w:t>（2）成交供应商自动放弃成交资格的；</w:t>
      </w:r>
    </w:p>
    <w:p w14:paraId="2D7B61D9">
      <w:pPr>
        <w:pStyle w:val="15"/>
        <w:spacing w:before="0" w:beforeAutospacing="0" w:after="0" w:afterAutospacing="0" w:line="360" w:lineRule="auto"/>
        <w:ind w:firstLine="480" w:firstLineChars="200"/>
        <w:rPr>
          <w:kern w:val="2"/>
          <w:highlight w:val="none"/>
        </w:rPr>
      </w:pPr>
      <w:r>
        <w:rPr>
          <w:rFonts w:hint="eastAsia"/>
          <w:kern w:val="2"/>
          <w:highlight w:val="none"/>
        </w:rPr>
        <w:t>（3）</w:t>
      </w:r>
      <w:r>
        <w:rPr>
          <w:rStyle w:val="29"/>
          <w:rFonts w:hint="eastAsia"/>
          <w:kern w:val="0"/>
          <w:sz w:val="24"/>
          <w:highlight w:val="none"/>
        </w:rPr>
        <w:t>供应商</w:t>
      </w:r>
      <w:r>
        <w:rPr>
          <w:rFonts w:hint="eastAsia"/>
          <w:kern w:val="2"/>
          <w:highlight w:val="none"/>
        </w:rPr>
        <w:t>假借以他人名义参加竞价或者弄虚作假，骗取成交；</w:t>
      </w:r>
    </w:p>
    <w:p w14:paraId="35181764">
      <w:pPr>
        <w:pStyle w:val="15"/>
        <w:spacing w:before="0" w:beforeAutospacing="0" w:after="0" w:afterAutospacing="0" w:line="360" w:lineRule="auto"/>
        <w:ind w:firstLine="480" w:firstLineChars="200"/>
        <w:rPr>
          <w:kern w:val="2"/>
          <w:highlight w:val="none"/>
        </w:rPr>
      </w:pPr>
      <w:r>
        <w:rPr>
          <w:rFonts w:hint="eastAsia"/>
          <w:kern w:val="2"/>
          <w:highlight w:val="none"/>
        </w:rPr>
        <w:t>（4）国家法律法规以及网上竞价文件中规定的其他竞价保证金不予退还的情形。</w:t>
      </w:r>
    </w:p>
    <w:p w14:paraId="42497709">
      <w:pPr>
        <w:spacing w:line="360" w:lineRule="auto"/>
        <w:jc w:val="center"/>
        <w:rPr>
          <w:rFonts w:ascii="宋体" w:hAnsi="宋体" w:cs="宋体"/>
          <w:b/>
          <w:kern w:val="0"/>
          <w:sz w:val="32"/>
          <w:szCs w:val="32"/>
          <w:highlight w:val="none"/>
        </w:rPr>
      </w:pPr>
    </w:p>
    <w:p w14:paraId="7222B3EE">
      <w:pPr>
        <w:pStyle w:val="5"/>
        <w:rPr>
          <w:rFonts w:hint="default"/>
          <w:highlight w:val="none"/>
        </w:rPr>
      </w:pPr>
    </w:p>
    <w:p w14:paraId="36D00F28">
      <w:pPr>
        <w:spacing w:line="360" w:lineRule="auto"/>
        <w:rPr>
          <w:rFonts w:ascii="宋体" w:hAnsi="宋体" w:cs="宋体"/>
          <w:b/>
          <w:kern w:val="0"/>
          <w:sz w:val="32"/>
          <w:szCs w:val="32"/>
          <w:highlight w:val="none"/>
        </w:rPr>
      </w:pPr>
    </w:p>
    <w:p w14:paraId="081E9A29">
      <w:pPr>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14:paraId="0B1626AA">
      <w:pPr>
        <w:spacing w:line="360" w:lineRule="auto"/>
        <w:jc w:val="center"/>
        <w:rPr>
          <w:rFonts w:ascii="宋体" w:hAnsi="宋体" w:cs="宋体"/>
          <w:b/>
          <w:kern w:val="0"/>
          <w:sz w:val="32"/>
          <w:szCs w:val="32"/>
          <w:highlight w:val="none"/>
        </w:rPr>
      </w:pPr>
      <w:r>
        <w:rPr>
          <w:rFonts w:hint="eastAsia" w:ascii="宋体" w:hAnsi="宋体" w:cs="宋体"/>
          <w:b/>
          <w:kern w:val="0"/>
          <w:sz w:val="32"/>
          <w:szCs w:val="32"/>
          <w:highlight w:val="none"/>
        </w:rPr>
        <w:t>第三章 网上竞价</w:t>
      </w:r>
      <w:bookmarkEnd w:id="0"/>
      <w:r>
        <w:rPr>
          <w:rFonts w:hint="eastAsia" w:ascii="宋体" w:hAnsi="宋体" w:cs="宋体"/>
          <w:b/>
          <w:kern w:val="0"/>
          <w:sz w:val="32"/>
          <w:szCs w:val="32"/>
          <w:highlight w:val="none"/>
        </w:rPr>
        <w:t>内容及要求</w:t>
      </w:r>
    </w:p>
    <w:p w14:paraId="7D666CBA">
      <w:pPr>
        <w:snapToGrid w:val="0"/>
        <w:spacing w:line="400" w:lineRule="exact"/>
        <w:ind w:firstLine="482" w:firstLineChars="200"/>
        <w:outlineLvl w:val="1"/>
        <w:rPr>
          <w:rFonts w:ascii="宋体" w:hAnsi="宋体" w:cs="宋体"/>
          <w:b/>
          <w:sz w:val="24"/>
          <w:highlight w:val="none"/>
        </w:rPr>
      </w:pPr>
      <w:bookmarkStart w:id="1" w:name="_Toc358016816"/>
      <w:bookmarkStart w:id="2" w:name="_Toc359317661"/>
      <w:bookmarkStart w:id="3" w:name="_Toc330567034"/>
      <w:bookmarkStart w:id="4" w:name="_Toc346300367"/>
      <w:bookmarkStart w:id="5" w:name="_Toc327948617"/>
      <w:bookmarkStart w:id="6" w:name="_Toc347060296"/>
      <w:r>
        <w:rPr>
          <w:rFonts w:hint="eastAsia" w:ascii="宋体" w:hAnsi="宋体" w:cs="宋体"/>
          <w:b/>
          <w:sz w:val="24"/>
          <w:highlight w:val="none"/>
        </w:rPr>
        <w:t>一、项目概述</w:t>
      </w:r>
      <w:bookmarkEnd w:id="1"/>
      <w:bookmarkEnd w:id="2"/>
    </w:p>
    <w:p w14:paraId="26143D47">
      <w:pPr>
        <w:snapToGrid w:val="0"/>
        <w:spacing w:line="400" w:lineRule="exact"/>
        <w:jc w:val="center"/>
        <w:outlineLvl w:val="1"/>
        <w:rPr>
          <w:rFonts w:ascii="宋体" w:hAnsi="宋体"/>
          <w:sz w:val="24"/>
          <w:highlight w:val="none"/>
        </w:rPr>
      </w:pPr>
      <w:r>
        <w:rPr>
          <w:rFonts w:hint="eastAsia" w:ascii="宋体" w:hAnsi="宋体"/>
          <w:b/>
          <w:bCs/>
          <w:sz w:val="32"/>
          <w:szCs w:val="32"/>
          <w:highlight w:val="none"/>
        </w:rPr>
        <w:t>（一）采购标的一览表</w:t>
      </w:r>
    </w:p>
    <w:p w14:paraId="5C845AB1">
      <w:pPr>
        <w:pStyle w:val="17"/>
        <w:spacing w:line="360" w:lineRule="auto"/>
        <w:ind w:left="0" w:leftChars="0" w:firstLine="0"/>
        <w:rPr>
          <w:rFonts w:ascii="宋体" w:hAnsi="宋体"/>
          <w:sz w:val="24"/>
          <w:highlight w:val="none"/>
        </w:rPr>
      </w:pPr>
      <w:r>
        <w:rPr>
          <w:rFonts w:hint="eastAsia" w:ascii="宋体" w:hAnsi="宋体"/>
          <w:sz w:val="24"/>
          <w:szCs w:val="32"/>
          <w:highlight w:val="none"/>
          <w:lang w:val="en-US" w:eastAsia="zh-CN"/>
        </w:rPr>
        <w:t>货物</w:t>
      </w:r>
      <w:r>
        <w:rPr>
          <w:rFonts w:hint="eastAsia" w:ascii="宋体" w:hAnsi="宋体"/>
          <w:sz w:val="24"/>
          <w:szCs w:val="32"/>
          <w:highlight w:val="none"/>
        </w:rPr>
        <w:t>类</w:t>
      </w:r>
      <w:r>
        <w:rPr>
          <w:rFonts w:hint="eastAsia" w:ascii="宋体" w:hAnsi="宋体"/>
          <w:sz w:val="24"/>
          <w:highlight w:val="none"/>
        </w:rPr>
        <w:t xml:space="preserve">                                           </w:t>
      </w:r>
    </w:p>
    <w:p w14:paraId="0EDF5D72">
      <w:pPr>
        <w:spacing w:line="360" w:lineRule="auto"/>
        <w:jc w:val="right"/>
        <w:rPr>
          <w:rFonts w:ascii="宋体" w:hAnsi="宋体"/>
          <w:sz w:val="24"/>
          <w:highlight w:val="none"/>
        </w:rPr>
      </w:pPr>
      <w:r>
        <w:rPr>
          <w:rFonts w:hint="eastAsia" w:ascii="宋体" w:hAnsi="宋体"/>
          <w:sz w:val="24"/>
          <w:highlight w:val="none"/>
        </w:rPr>
        <w:t xml:space="preserve"> 金额单位：人民币/元</w:t>
      </w:r>
    </w:p>
    <w:tbl>
      <w:tblPr>
        <w:tblStyle w:val="18"/>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1739"/>
        <w:gridCol w:w="1045"/>
        <w:gridCol w:w="1075"/>
        <w:gridCol w:w="1288"/>
        <w:gridCol w:w="1225"/>
        <w:gridCol w:w="1008"/>
      </w:tblGrid>
      <w:tr w14:paraId="7571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14:paraId="4989F7D3">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14:paraId="1F938B66">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1739" w:type="dxa"/>
            <w:tcBorders>
              <w:top w:val="single" w:color="auto" w:sz="4" w:space="0"/>
              <w:left w:val="single" w:color="auto" w:sz="4" w:space="0"/>
              <w:bottom w:val="single" w:color="auto" w:sz="4" w:space="0"/>
              <w:right w:val="single" w:color="auto" w:sz="4" w:space="0"/>
            </w:tcBorders>
            <w:vAlign w:val="center"/>
          </w:tcPr>
          <w:p w14:paraId="00926801">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1045" w:type="dxa"/>
            <w:tcBorders>
              <w:top w:val="single" w:color="auto" w:sz="4" w:space="0"/>
              <w:left w:val="single" w:color="auto" w:sz="4" w:space="0"/>
              <w:bottom w:val="single" w:color="auto" w:sz="4" w:space="0"/>
              <w:right w:val="single" w:color="auto" w:sz="4" w:space="0"/>
            </w:tcBorders>
            <w:vAlign w:val="center"/>
          </w:tcPr>
          <w:p w14:paraId="6F929E7D">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075" w:type="dxa"/>
            <w:tcBorders>
              <w:top w:val="single" w:color="auto" w:sz="4" w:space="0"/>
              <w:left w:val="single" w:color="auto" w:sz="4" w:space="0"/>
              <w:bottom w:val="single" w:color="auto" w:sz="4" w:space="0"/>
              <w:right w:val="single" w:color="auto" w:sz="4" w:space="0"/>
            </w:tcBorders>
            <w:vAlign w:val="center"/>
          </w:tcPr>
          <w:p w14:paraId="0661EF01">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是否允许进口</w:t>
            </w:r>
          </w:p>
        </w:tc>
        <w:tc>
          <w:tcPr>
            <w:tcW w:w="1288" w:type="dxa"/>
            <w:tcBorders>
              <w:top w:val="single" w:color="auto" w:sz="4" w:space="0"/>
              <w:left w:val="single" w:color="auto" w:sz="4" w:space="0"/>
              <w:bottom w:val="single" w:color="auto" w:sz="4" w:space="0"/>
              <w:right w:val="single" w:color="auto" w:sz="4" w:space="0"/>
            </w:tcBorders>
            <w:vAlign w:val="center"/>
          </w:tcPr>
          <w:p w14:paraId="25EC0EB1">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最高限价（单价）</w:t>
            </w:r>
          </w:p>
        </w:tc>
        <w:tc>
          <w:tcPr>
            <w:tcW w:w="1225" w:type="dxa"/>
            <w:tcBorders>
              <w:top w:val="single" w:color="auto" w:sz="4" w:space="0"/>
              <w:left w:val="single" w:color="auto" w:sz="4" w:space="0"/>
              <w:bottom w:val="single" w:color="auto" w:sz="4" w:space="0"/>
              <w:right w:val="single" w:color="auto" w:sz="4" w:space="0"/>
            </w:tcBorders>
            <w:vAlign w:val="center"/>
          </w:tcPr>
          <w:p w14:paraId="71DDE7B5">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最高限价（</w:t>
            </w:r>
            <w:r>
              <w:rPr>
                <w:rFonts w:hint="eastAsia" w:ascii="宋体" w:hAnsi="宋体"/>
                <w:b/>
                <w:bCs/>
                <w:color w:val="auto"/>
                <w:kern w:val="0"/>
                <w:sz w:val="24"/>
                <w:szCs w:val="22"/>
                <w:highlight w:val="none"/>
                <w:lang w:val="en-US" w:eastAsia="zh-CN"/>
              </w:rPr>
              <w:t>小计</w:t>
            </w:r>
            <w:r>
              <w:rPr>
                <w:rFonts w:hint="eastAsia" w:ascii="宋体" w:hAnsi="宋体"/>
                <w:b/>
                <w:bCs/>
                <w:color w:val="auto"/>
                <w:kern w:val="0"/>
                <w:sz w:val="24"/>
                <w:szCs w:val="22"/>
                <w:highlight w:val="none"/>
              </w:rPr>
              <w:t>）</w:t>
            </w:r>
          </w:p>
        </w:tc>
        <w:tc>
          <w:tcPr>
            <w:tcW w:w="1008" w:type="dxa"/>
            <w:tcBorders>
              <w:top w:val="single" w:color="auto" w:sz="4" w:space="0"/>
              <w:left w:val="single" w:color="auto" w:sz="4" w:space="0"/>
              <w:bottom w:val="single" w:color="auto" w:sz="4" w:space="0"/>
              <w:right w:val="single" w:color="auto" w:sz="4" w:space="0"/>
            </w:tcBorders>
            <w:vAlign w:val="center"/>
          </w:tcPr>
          <w:p w14:paraId="68ED4747">
            <w:pPr>
              <w:spacing w:line="360" w:lineRule="auto"/>
              <w:jc w:val="center"/>
              <w:rPr>
                <w:rFonts w:hint="eastAsia" w:ascii="宋体" w:hAnsi="宋体"/>
                <w:b/>
                <w:bCs/>
                <w:color w:val="auto"/>
                <w:kern w:val="0"/>
                <w:sz w:val="24"/>
                <w:szCs w:val="22"/>
                <w:highlight w:val="none"/>
              </w:rPr>
            </w:pPr>
            <w:r>
              <w:rPr>
                <w:rFonts w:hint="eastAsia" w:ascii="宋体" w:hAnsi="宋体"/>
                <w:b/>
                <w:bCs/>
                <w:kern w:val="0"/>
                <w:sz w:val="24"/>
                <w:szCs w:val="22"/>
                <w:highlight w:val="none"/>
                <w:lang w:val="en-US" w:eastAsia="zh-CN"/>
              </w:rPr>
              <w:t>竞价保证金</w:t>
            </w:r>
          </w:p>
        </w:tc>
      </w:tr>
      <w:tr w14:paraId="1A99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restart"/>
            <w:tcBorders>
              <w:top w:val="single" w:color="auto" w:sz="4" w:space="0"/>
              <w:left w:val="single" w:color="auto" w:sz="4" w:space="0"/>
              <w:right w:val="single" w:color="auto" w:sz="4" w:space="0"/>
            </w:tcBorders>
            <w:vAlign w:val="center"/>
          </w:tcPr>
          <w:p w14:paraId="2467B501">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14:paraId="42761C78">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1739" w:type="dxa"/>
            <w:tcBorders>
              <w:top w:val="single" w:color="auto" w:sz="4" w:space="0"/>
              <w:left w:val="single" w:color="auto" w:sz="4" w:space="0"/>
              <w:bottom w:val="single" w:color="auto" w:sz="4" w:space="0"/>
              <w:right w:val="single" w:color="auto" w:sz="4" w:space="0"/>
            </w:tcBorders>
            <w:vAlign w:val="center"/>
          </w:tcPr>
          <w:p w14:paraId="20C13F7E">
            <w:pPr>
              <w:widowControl/>
              <w:jc w:val="center"/>
              <w:rPr>
                <w:rFonts w:hint="eastAsia" w:ascii="宋体" w:hAnsi="宋体" w:eastAsia="宋体" w:cs="宋体"/>
                <w:color w:val="auto"/>
                <w:kern w:val="0"/>
                <w:sz w:val="24"/>
                <w:szCs w:val="24"/>
                <w:highlight w:val="none"/>
                <w:lang w:eastAsia="zh-CN"/>
              </w:rPr>
            </w:pPr>
            <w:r>
              <w:rPr>
                <w:rStyle w:val="21"/>
                <w:rFonts w:hint="eastAsia" w:ascii="宋体" w:hAnsi="宋体" w:eastAsia="宋体" w:cs="宋体"/>
                <w:b/>
                <w:bCs/>
                <w:color w:val="auto"/>
                <w:sz w:val="24"/>
                <w:szCs w:val="24"/>
                <w:highlight w:val="none"/>
                <w:shd w:val="clear" w:fill="FFFFFF"/>
              </w:rPr>
              <w:t>◆</w:t>
            </w:r>
            <w:r>
              <w:rPr>
                <w:rFonts w:hint="eastAsia" w:ascii="宋体" w:hAnsi="宋体" w:eastAsia="宋体" w:cs="宋体"/>
                <w:i w:val="0"/>
                <w:iCs w:val="0"/>
                <w:color w:val="000000"/>
                <w:kern w:val="0"/>
                <w:sz w:val="24"/>
                <w:szCs w:val="24"/>
                <w:highlight w:val="none"/>
                <w:u w:val="none"/>
                <w:lang w:val="en-US" w:eastAsia="zh-CN" w:bidi="ar"/>
              </w:rPr>
              <w:t>电子脚镣系统（核心产品）</w:t>
            </w:r>
          </w:p>
        </w:tc>
        <w:tc>
          <w:tcPr>
            <w:tcW w:w="1045" w:type="dxa"/>
            <w:tcBorders>
              <w:top w:val="single" w:color="auto" w:sz="4" w:space="0"/>
              <w:left w:val="single" w:color="auto" w:sz="4" w:space="0"/>
              <w:right w:val="single" w:color="auto" w:sz="4" w:space="0"/>
            </w:tcBorders>
            <w:vAlign w:val="center"/>
          </w:tcPr>
          <w:p w14:paraId="00D96211">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14:paraId="3BDA8D1A">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14:paraId="348FEF09">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45000</w:t>
            </w:r>
          </w:p>
        </w:tc>
        <w:tc>
          <w:tcPr>
            <w:tcW w:w="1225" w:type="dxa"/>
            <w:tcBorders>
              <w:top w:val="single" w:color="auto" w:sz="4" w:space="0"/>
              <w:left w:val="single" w:color="auto" w:sz="4" w:space="0"/>
              <w:right w:val="single" w:color="auto" w:sz="4" w:space="0"/>
            </w:tcBorders>
            <w:vAlign w:val="center"/>
          </w:tcPr>
          <w:p w14:paraId="5782A6DF">
            <w:pPr>
              <w:keepNext w:val="0"/>
              <w:keepLines w:val="0"/>
              <w:widowControl/>
              <w:suppressLineNumbers w:val="0"/>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宋体"/>
                <w:i w:val="0"/>
                <w:iCs w:val="0"/>
                <w:color w:val="000000"/>
                <w:kern w:val="0"/>
                <w:sz w:val="24"/>
                <w:szCs w:val="24"/>
                <w:highlight w:val="none"/>
                <w:u w:val="none"/>
                <w:lang w:val="en-US" w:eastAsia="zh-CN" w:bidi="ar"/>
              </w:rPr>
              <w:t>90000</w:t>
            </w:r>
          </w:p>
        </w:tc>
        <w:tc>
          <w:tcPr>
            <w:tcW w:w="1008" w:type="dxa"/>
            <w:vMerge w:val="restart"/>
            <w:tcBorders>
              <w:top w:val="single" w:color="auto" w:sz="4" w:space="0"/>
              <w:left w:val="single" w:color="auto" w:sz="4" w:space="0"/>
              <w:right w:val="single" w:color="auto" w:sz="4" w:space="0"/>
            </w:tcBorders>
            <w:vAlign w:val="center"/>
          </w:tcPr>
          <w:p w14:paraId="34E3E9C2">
            <w:pPr>
              <w:widowControl/>
              <w:spacing w:line="360" w:lineRule="auto"/>
              <w:jc w:val="center"/>
              <w:textAlignment w:val="center"/>
              <w:rPr>
                <w:rFonts w:hint="eastAsia" w:ascii="宋体" w:hAnsi="宋体"/>
                <w:kern w:val="0"/>
                <w:sz w:val="24"/>
                <w:highlight w:val="none"/>
                <w:lang w:val="en-US" w:eastAsia="zh-CN"/>
              </w:rPr>
            </w:pPr>
            <w:r>
              <w:rPr>
                <w:rFonts w:hint="eastAsia" w:ascii="宋体" w:hAnsi="宋体"/>
                <w:kern w:val="0"/>
                <w:sz w:val="24"/>
                <w:highlight w:val="none"/>
                <w:lang w:val="en-US" w:eastAsia="zh-CN"/>
              </w:rPr>
              <w:t>2000</w:t>
            </w:r>
          </w:p>
        </w:tc>
      </w:tr>
      <w:tr w14:paraId="63327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continue"/>
            <w:tcBorders>
              <w:left w:val="single" w:color="auto" w:sz="4" w:space="0"/>
              <w:right w:val="single" w:color="auto" w:sz="4" w:space="0"/>
            </w:tcBorders>
            <w:vAlign w:val="center"/>
          </w:tcPr>
          <w:p w14:paraId="0054716D">
            <w:pPr>
              <w:spacing w:line="400" w:lineRule="exact"/>
              <w:jc w:val="center"/>
              <w:rPr>
                <w:rFonts w:hint="eastAsia" w:ascii="宋体" w:hAnsi="宋体"/>
                <w:color w:val="auto"/>
                <w:kern w:val="0"/>
                <w:sz w:val="24"/>
                <w:highlight w:val="none"/>
              </w:rPr>
            </w:pPr>
          </w:p>
        </w:tc>
        <w:tc>
          <w:tcPr>
            <w:tcW w:w="696" w:type="dxa"/>
            <w:tcBorders>
              <w:top w:val="single" w:color="auto" w:sz="4" w:space="0"/>
              <w:left w:val="single" w:color="auto" w:sz="4" w:space="0"/>
              <w:bottom w:val="single" w:color="auto" w:sz="4" w:space="0"/>
              <w:right w:val="single" w:color="auto" w:sz="4" w:space="0"/>
            </w:tcBorders>
            <w:vAlign w:val="center"/>
          </w:tcPr>
          <w:p w14:paraId="4E03D79F">
            <w:pPr>
              <w:spacing w:line="400" w:lineRule="exact"/>
              <w:jc w:val="center"/>
              <w:rPr>
                <w:rFonts w:hint="default" w:ascii="宋体" w:hAnsi="宋体" w:eastAsia="宋体"/>
                <w:color w:val="auto"/>
                <w:kern w:val="0"/>
                <w:sz w:val="24"/>
                <w:highlight w:val="none"/>
                <w:lang w:val="en-US" w:eastAsia="zh-CN"/>
              </w:rPr>
            </w:pPr>
            <w:r>
              <w:rPr>
                <w:rFonts w:hint="eastAsia" w:ascii="宋体" w:hAnsi="宋体"/>
                <w:color w:val="auto"/>
                <w:kern w:val="0"/>
                <w:sz w:val="24"/>
                <w:highlight w:val="none"/>
                <w:lang w:val="en-US" w:eastAsia="zh-CN"/>
              </w:rPr>
              <w:t>1-2</w:t>
            </w:r>
          </w:p>
        </w:tc>
        <w:tc>
          <w:tcPr>
            <w:tcW w:w="1739" w:type="dxa"/>
            <w:tcBorders>
              <w:top w:val="single" w:color="auto" w:sz="4" w:space="0"/>
              <w:left w:val="single" w:color="auto" w:sz="4" w:space="0"/>
              <w:bottom w:val="single" w:color="auto" w:sz="4" w:space="0"/>
              <w:right w:val="single" w:color="auto" w:sz="4" w:space="0"/>
            </w:tcBorders>
            <w:vAlign w:val="center"/>
          </w:tcPr>
          <w:p w14:paraId="07D6ED73">
            <w:pPr>
              <w:widowControl/>
              <w:jc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5G高清便携应急指挥箱</w:t>
            </w:r>
          </w:p>
        </w:tc>
        <w:tc>
          <w:tcPr>
            <w:tcW w:w="1045" w:type="dxa"/>
            <w:tcBorders>
              <w:top w:val="single" w:color="auto" w:sz="4" w:space="0"/>
              <w:left w:val="single" w:color="auto" w:sz="4" w:space="0"/>
              <w:right w:val="single" w:color="auto" w:sz="4" w:space="0"/>
            </w:tcBorders>
            <w:vAlign w:val="center"/>
          </w:tcPr>
          <w:p w14:paraId="23C379FA">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14:paraId="607D5B23">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14:paraId="5E636C48">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35000</w:t>
            </w:r>
          </w:p>
        </w:tc>
        <w:tc>
          <w:tcPr>
            <w:tcW w:w="1225" w:type="dxa"/>
            <w:tcBorders>
              <w:left w:val="single" w:color="auto" w:sz="4" w:space="0"/>
              <w:right w:val="single" w:color="auto" w:sz="4" w:space="0"/>
            </w:tcBorders>
            <w:vAlign w:val="center"/>
          </w:tcPr>
          <w:p w14:paraId="7CD8A0C4">
            <w:pPr>
              <w:keepNext w:val="0"/>
              <w:keepLines w:val="0"/>
              <w:widowControl/>
              <w:suppressLineNumbers w:val="0"/>
              <w:jc w:val="center"/>
              <w:textAlignment w:val="center"/>
              <w:rPr>
                <w:rFonts w:hint="default" w:ascii="宋体" w:hAnsi="宋体"/>
                <w:kern w:val="0"/>
                <w:sz w:val="24"/>
                <w:highlight w:val="none"/>
                <w:lang w:val="en-US" w:eastAsia="zh-CN"/>
              </w:rPr>
            </w:pPr>
            <w:r>
              <w:rPr>
                <w:rFonts w:hint="eastAsia" w:ascii="宋体" w:hAnsi="宋体"/>
                <w:kern w:val="0"/>
                <w:sz w:val="24"/>
                <w:highlight w:val="none"/>
                <w:lang w:val="en-US" w:eastAsia="zh-CN"/>
              </w:rPr>
              <w:t>70000</w:t>
            </w:r>
          </w:p>
        </w:tc>
        <w:tc>
          <w:tcPr>
            <w:tcW w:w="1008" w:type="dxa"/>
            <w:vMerge w:val="continue"/>
            <w:tcBorders>
              <w:left w:val="single" w:color="auto" w:sz="4" w:space="0"/>
              <w:right w:val="single" w:color="auto" w:sz="4" w:space="0"/>
            </w:tcBorders>
            <w:vAlign w:val="center"/>
          </w:tcPr>
          <w:p w14:paraId="3DCB4654">
            <w:pPr>
              <w:widowControl/>
              <w:spacing w:line="360" w:lineRule="auto"/>
              <w:jc w:val="center"/>
              <w:textAlignment w:val="center"/>
              <w:rPr>
                <w:rFonts w:hint="eastAsia" w:ascii="宋体" w:hAnsi="宋体"/>
                <w:kern w:val="0"/>
                <w:sz w:val="24"/>
                <w:highlight w:val="none"/>
                <w:lang w:val="en-US" w:eastAsia="zh-CN"/>
              </w:rPr>
            </w:pPr>
          </w:p>
        </w:tc>
      </w:tr>
      <w:tr w14:paraId="6377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vMerge w:val="continue"/>
            <w:tcBorders>
              <w:left w:val="single" w:color="auto" w:sz="4" w:space="0"/>
              <w:right w:val="single" w:color="auto" w:sz="4" w:space="0"/>
            </w:tcBorders>
            <w:vAlign w:val="center"/>
          </w:tcPr>
          <w:p w14:paraId="4503FC47">
            <w:pPr>
              <w:spacing w:line="400" w:lineRule="exact"/>
              <w:jc w:val="center"/>
              <w:rPr>
                <w:rFonts w:hint="eastAsia" w:ascii="宋体" w:hAnsi="宋体"/>
                <w:color w:val="auto"/>
                <w:kern w:val="0"/>
                <w:sz w:val="24"/>
                <w:highlight w:val="none"/>
              </w:rPr>
            </w:pPr>
          </w:p>
        </w:tc>
        <w:tc>
          <w:tcPr>
            <w:tcW w:w="696" w:type="dxa"/>
            <w:tcBorders>
              <w:top w:val="single" w:color="auto" w:sz="4" w:space="0"/>
              <w:left w:val="single" w:color="auto" w:sz="4" w:space="0"/>
              <w:bottom w:val="single" w:color="auto" w:sz="4" w:space="0"/>
              <w:right w:val="single" w:color="auto" w:sz="4" w:space="0"/>
            </w:tcBorders>
            <w:vAlign w:val="center"/>
          </w:tcPr>
          <w:p w14:paraId="7919D2A7">
            <w:pPr>
              <w:spacing w:line="400" w:lineRule="exact"/>
              <w:jc w:val="center"/>
              <w:rPr>
                <w:rFonts w:hint="default" w:ascii="宋体" w:hAnsi="宋体" w:eastAsia="宋体"/>
                <w:color w:val="auto"/>
                <w:kern w:val="0"/>
                <w:sz w:val="24"/>
                <w:highlight w:val="none"/>
                <w:lang w:val="en-US" w:eastAsia="zh-CN"/>
              </w:rPr>
            </w:pPr>
            <w:r>
              <w:rPr>
                <w:rFonts w:hint="eastAsia" w:ascii="宋体" w:hAnsi="宋体"/>
                <w:color w:val="auto"/>
                <w:kern w:val="0"/>
                <w:sz w:val="24"/>
                <w:highlight w:val="none"/>
                <w:lang w:val="en-US" w:eastAsia="zh-CN"/>
              </w:rPr>
              <w:t>1-3</w:t>
            </w:r>
          </w:p>
        </w:tc>
        <w:tc>
          <w:tcPr>
            <w:tcW w:w="1739" w:type="dxa"/>
            <w:tcBorders>
              <w:top w:val="single" w:color="auto" w:sz="4" w:space="0"/>
              <w:left w:val="single" w:color="auto" w:sz="4" w:space="0"/>
              <w:bottom w:val="single" w:color="auto" w:sz="4" w:space="0"/>
              <w:right w:val="single" w:color="auto" w:sz="4" w:space="0"/>
            </w:tcBorders>
            <w:vAlign w:val="center"/>
          </w:tcPr>
          <w:p w14:paraId="2D2385F2">
            <w:pPr>
              <w:widowControl/>
              <w:jc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5G智能执法终端</w:t>
            </w:r>
          </w:p>
        </w:tc>
        <w:tc>
          <w:tcPr>
            <w:tcW w:w="1045" w:type="dxa"/>
            <w:tcBorders>
              <w:top w:val="single" w:color="auto" w:sz="4" w:space="0"/>
              <w:left w:val="single" w:color="auto" w:sz="4" w:space="0"/>
              <w:right w:val="single" w:color="auto" w:sz="4" w:space="0"/>
            </w:tcBorders>
            <w:vAlign w:val="center"/>
          </w:tcPr>
          <w:p w14:paraId="6C3C5C06">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2套</w:t>
            </w:r>
          </w:p>
        </w:tc>
        <w:tc>
          <w:tcPr>
            <w:tcW w:w="1075" w:type="dxa"/>
            <w:tcBorders>
              <w:top w:val="single" w:color="auto" w:sz="4" w:space="0"/>
              <w:left w:val="single" w:color="auto" w:sz="4" w:space="0"/>
              <w:bottom w:val="single" w:color="auto" w:sz="4" w:space="0"/>
              <w:right w:val="single" w:color="auto" w:sz="4" w:space="0"/>
            </w:tcBorders>
            <w:vAlign w:val="center"/>
          </w:tcPr>
          <w:p w14:paraId="4041F327">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否</w:t>
            </w:r>
          </w:p>
        </w:tc>
        <w:tc>
          <w:tcPr>
            <w:tcW w:w="1288" w:type="dxa"/>
            <w:tcBorders>
              <w:top w:val="single" w:color="auto" w:sz="4" w:space="0"/>
              <w:left w:val="single" w:color="auto" w:sz="4" w:space="0"/>
              <w:bottom w:val="single" w:color="auto" w:sz="4" w:space="0"/>
              <w:right w:val="single" w:color="auto" w:sz="4" w:space="0"/>
            </w:tcBorders>
            <w:vAlign w:val="center"/>
          </w:tcPr>
          <w:p w14:paraId="28F2E56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20000</w:t>
            </w:r>
          </w:p>
        </w:tc>
        <w:tc>
          <w:tcPr>
            <w:tcW w:w="1225" w:type="dxa"/>
            <w:tcBorders>
              <w:left w:val="single" w:color="auto" w:sz="4" w:space="0"/>
              <w:bottom w:val="single" w:color="auto" w:sz="4" w:space="0"/>
              <w:right w:val="single" w:color="auto" w:sz="4" w:space="0"/>
            </w:tcBorders>
            <w:vAlign w:val="center"/>
          </w:tcPr>
          <w:p w14:paraId="7EA64034">
            <w:pPr>
              <w:keepNext w:val="0"/>
              <w:keepLines w:val="0"/>
              <w:widowControl/>
              <w:suppressLineNumbers w:val="0"/>
              <w:jc w:val="center"/>
              <w:textAlignment w:val="center"/>
              <w:rPr>
                <w:rFonts w:hint="default" w:ascii="宋体" w:hAnsi="宋体"/>
                <w:kern w:val="0"/>
                <w:sz w:val="24"/>
                <w:highlight w:val="none"/>
                <w:lang w:val="en-US" w:eastAsia="zh-CN"/>
              </w:rPr>
            </w:pPr>
            <w:r>
              <w:rPr>
                <w:rFonts w:hint="eastAsia" w:ascii="宋体" w:hAnsi="宋体"/>
                <w:kern w:val="0"/>
                <w:sz w:val="24"/>
                <w:highlight w:val="none"/>
                <w:lang w:val="en-US" w:eastAsia="zh-CN"/>
              </w:rPr>
              <w:t>40000</w:t>
            </w:r>
          </w:p>
        </w:tc>
        <w:tc>
          <w:tcPr>
            <w:tcW w:w="1008" w:type="dxa"/>
            <w:vMerge w:val="continue"/>
            <w:tcBorders>
              <w:left w:val="single" w:color="auto" w:sz="4" w:space="0"/>
              <w:bottom w:val="single" w:color="auto" w:sz="4" w:space="0"/>
              <w:right w:val="single" w:color="auto" w:sz="4" w:space="0"/>
            </w:tcBorders>
            <w:vAlign w:val="center"/>
          </w:tcPr>
          <w:p w14:paraId="092884C3">
            <w:pPr>
              <w:widowControl/>
              <w:spacing w:line="360" w:lineRule="auto"/>
              <w:jc w:val="center"/>
              <w:textAlignment w:val="center"/>
              <w:rPr>
                <w:rFonts w:hint="eastAsia" w:ascii="宋体" w:hAnsi="宋体"/>
                <w:kern w:val="0"/>
                <w:sz w:val="24"/>
                <w:highlight w:val="none"/>
                <w:lang w:val="en-US" w:eastAsia="zh-CN"/>
              </w:rPr>
            </w:pPr>
          </w:p>
        </w:tc>
      </w:tr>
      <w:tr w14:paraId="67581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049" w:type="dxa"/>
            <w:gridSpan w:val="4"/>
            <w:tcBorders>
              <w:top w:val="single" w:color="auto" w:sz="4" w:space="0"/>
              <w:left w:val="single" w:color="auto" w:sz="4" w:space="0"/>
              <w:bottom w:val="single" w:color="auto" w:sz="4" w:space="0"/>
              <w:right w:val="single" w:color="auto" w:sz="4" w:space="0"/>
            </w:tcBorders>
            <w:vAlign w:val="center"/>
          </w:tcPr>
          <w:p w14:paraId="233B30A1">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w:t>
            </w:r>
            <w:r>
              <w:rPr>
                <w:rFonts w:hint="eastAsia" w:ascii="宋体" w:hAnsi="宋体"/>
                <w:kern w:val="0"/>
                <w:sz w:val="24"/>
                <w:highlight w:val="none"/>
              </w:rPr>
              <w:t>人民币</w:t>
            </w:r>
            <w:r>
              <w:rPr>
                <w:rFonts w:hint="eastAsia" w:ascii="宋体" w:hAnsi="宋体"/>
                <w:kern w:val="0"/>
                <w:sz w:val="24"/>
                <w:highlight w:val="none"/>
                <w:lang w:val="en-US" w:eastAsia="zh-CN"/>
              </w:rPr>
              <w:t>贰拾万元整</w:t>
            </w:r>
            <w:r>
              <w:rPr>
                <w:rFonts w:hint="eastAsia" w:ascii="宋体" w:hAnsi="宋体"/>
                <w:color w:val="auto"/>
                <w:kern w:val="0"/>
                <w:sz w:val="24"/>
                <w:highlight w:val="none"/>
                <w:lang w:val="en-US" w:eastAsia="zh-CN"/>
              </w:rPr>
              <w:t>.</w:t>
            </w:r>
          </w:p>
        </w:tc>
        <w:tc>
          <w:tcPr>
            <w:tcW w:w="4596" w:type="dxa"/>
            <w:gridSpan w:val="4"/>
            <w:tcBorders>
              <w:top w:val="single" w:color="auto" w:sz="4" w:space="0"/>
              <w:left w:val="single" w:color="auto" w:sz="4" w:space="0"/>
              <w:bottom w:val="single" w:color="auto" w:sz="4" w:space="0"/>
              <w:right w:val="single" w:color="auto" w:sz="4" w:space="0"/>
            </w:tcBorders>
            <w:vAlign w:val="center"/>
          </w:tcPr>
          <w:p w14:paraId="44C18E92">
            <w:pPr>
              <w:jc w:val="center"/>
              <w:rPr>
                <w:rFonts w:hint="eastAsia" w:ascii="宋体" w:hAnsi="宋体"/>
                <w:kern w:val="0"/>
                <w:sz w:val="24"/>
                <w:highlight w:val="none"/>
              </w:rPr>
            </w:pPr>
            <w:r>
              <w:rPr>
                <w:rFonts w:hint="eastAsia" w:ascii="宋体" w:hAnsi="宋体"/>
                <w:kern w:val="0"/>
                <w:sz w:val="24"/>
                <w:highlight w:val="none"/>
              </w:rPr>
              <w:t>¥</w:t>
            </w:r>
            <w:r>
              <w:rPr>
                <w:rFonts w:hint="eastAsia" w:ascii="宋体" w:hAnsi="宋体"/>
                <w:kern w:val="0"/>
                <w:sz w:val="24"/>
                <w:highlight w:val="none"/>
                <w:lang w:val="en-US" w:eastAsia="zh-CN"/>
              </w:rPr>
              <w:t>200000</w:t>
            </w:r>
            <w:r>
              <w:rPr>
                <w:rFonts w:hint="eastAsia" w:ascii="宋体" w:hAnsi="宋体" w:cs="新宋体"/>
                <w:kern w:val="0"/>
                <w:sz w:val="24"/>
                <w:highlight w:val="none"/>
              </w:rPr>
              <w:t xml:space="preserve">   </w:t>
            </w:r>
          </w:p>
        </w:tc>
      </w:tr>
    </w:tbl>
    <w:p w14:paraId="2D5238C5">
      <w:pPr>
        <w:pStyle w:val="4"/>
        <w:spacing w:beforeAutospacing="0" w:afterAutospacing="0" w:line="400" w:lineRule="exact"/>
        <w:rPr>
          <w:rFonts w:hint="eastAsia" w:ascii="宋体" w:hAnsi="宋体" w:cs="宋体"/>
          <w:b/>
          <w:bCs/>
          <w:sz w:val="24"/>
          <w:highlight w:val="none"/>
        </w:rPr>
      </w:pPr>
      <w:r>
        <w:rPr>
          <w:rFonts w:hint="eastAsia" w:cs="宋体"/>
          <w:b w:val="0"/>
          <w:sz w:val="24"/>
          <w:szCs w:val="24"/>
          <w:highlight w:val="none"/>
        </w:rPr>
        <w:t>（二）本项目合同包成交候选人数量：1名。</w:t>
      </w:r>
    </w:p>
    <w:p w14:paraId="215B443A">
      <w:pPr>
        <w:snapToGrid w:val="0"/>
        <w:spacing w:line="400" w:lineRule="exact"/>
        <w:jc w:val="left"/>
        <w:rPr>
          <w:rStyle w:val="29"/>
          <w:rFonts w:hint="eastAsia" w:ascii="宋体" w:hAnsi="宋体" w:eastAsia="宋体"/>
          <w:b/>
          <w:bCs/>
          <w:color w:val="auto"/>
          <w:kern w:val="0"/>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:(1)报价人按总价报价，总报价作为评标依据，报价低的为成交人，</w:t>
      </w:r>
      <w:r>
        <w:rPr>
          <w:rFonts w:hint="eastAsia" w:ascii="宋体" w:hAnsi="宋体" w:cs="宋体"/>
          <w:b/>
          <w:bCs/>
          <w:color w:val="auto"/>
          <w:sz w:val="24"/>
          <w:highlight w:val="none"/>
          <w:lang w:val="en-US" w:eastAsia="zh-CN"/>
        </w:rPr>
        <w:t>超过预算的报价为无效报价。报价人在电子竞价系统列出品牌、型号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投标报价应包含投标货物所涉及的所有费用，包括但不限于货物制造、包装、运输、装卸、税金、保险、安装、搬运、调试、验收、培训、检验、保修、外贸代理费（若有）、关税（若有）</w:t>
      </w:r>
      <w:r>
        <w:rPr>
          <w:rFonts w:hint="eastAsia" w:ascii="宋体" w:hAnsi="宋体" w:cs="宋体"/>
          <w:color w:val="auto"/>
          <w:sz w:val="24"/>
          <w:highlight w:val="none"/>
          <w:lang w:val="en-US" w:eastAsia="zh-CN"/>
        </w:rPr>
        <w:t>等一切费用，采购人不再支付其他费用</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四舍五入，精确到小数点后两位</w:t>
      </w:r>
      <w:r>
        <w:rPr>
          <w:rFonts w:hint="eastAsia" w:eastAsia="宋体" w:asciiTheme="minorEastAsia" w:hAnsiTheme="minorEastAsia" w:cstheme="minorEastAsia"/>
          <w:b/>
          <w:bCs/>
          <w:color w:val="auto"/>
          <w:sz w:val="24"/>
          <w:szCs w:val="24"/>
          <w:highlight w:val="none"/>
          <w:lang w:eastAsia="zh-CN"/>
        </w:rPr>
        <w:t>）</w:t>
      </w:r>
    </w:p>
    <w:p w14:paraId="280C1C8A">
      <w:pPr>
        <w:pStyle w:val="4"/>
        <w:spacing w:beforeAutospacing="0" w:afterAutospacing="0" w:line="400" w:lineRule="exact"/>
        <w:rPr>
          <w:rFonts w:hint="eastAsia" w:ascii="宋体" w:hAnsi="宋体" w:cs="宋体"/>
          <w:b/>
          <w:bCs/>
          <w:sz w:val="24"/>
          <w:highlight w:val="none"/>
        </w:rPr>
      </w:pPr>
      <w:r>
        <w:rPr>
          <w:rFonts w:hint="eastAsia" w:ascii="宋体" w:hAnsi="宋体" w:cs="宋体"/>
          <w:b/>
          <w:bCs/>
          <w:sz w:val="24"/>
          <w:highlight w:val="none"/>
        </w:rPr>
        <w:br w:type="page"/>
      </w:r>
    </w:p>
    <w:p w14:paraId="2D54E298">
      <w:pPr>
        <w:rPr>
          <w:highlight w:val="none"/>
        </w:rPr>
      </w:pPr>
    </w:p>
    <w:p w14:paraId="79E9259D">
      <w:pPr>
        <w:numPr>
          <w:ilvl w:val="0"/>
          <w:numId w:val="0"/>
        </w:numPr>
        <w:spacing w:line="400" w:lineRule="exact"/>
        <w:ind w:firstLine="482" w:firstLineChars="200"/>
        <w:rPr>
          <w:highlight w:val="none"/>
        </w:rPr>
      </w:pPr>
      <w:r>
        <w:rPr>
          <w:rFonts w:hint="eastAsia" w:ascii="宋体" w:hAnsi="宋体" w:cs="宋体"/>
          <w:b/>
          <w:bCs/>
          <w:sz w:val="24"/>
          <w:highlight w:val="none"/>
          <w:lang w:val="en-US" w:eastAsia="zh-CN"/>
        </w:rPr>
        <w:t>二、</w:t>
      </w:r>
      <w:r>
        <w:rPr>
          <w:rFonts w:hint="eastAsia" w:ascii="宋体" w:hAnsi="宋体" w:cs="宋体"/>
          <w:b/>
          <w:bCs/>
          <w:sz w:val="24"/>
          <w:highlight w:val="none"/>
        </w:rPr>
        <w:t>技术和服务要求</w:t>
      </w:r>
      <w:r>
        <w:rPr>
          <w:b/>
          <w:sz w:val="24"/>
          <w:highlight w:val="none"/>
        </w:rPr>
        <w:t>（下述所有要求均为不允许偏离的实质性要求，若负偏离则按无效报价处理。）</w:t>
      </w:r>
    </w:p>
    <w:tbl>
      <w:tblPr>
        <w:tblStyle w:val="19"/>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165"/>
        <w:gridCol w:w="1091"/>
      </w:tblGrid>
      <w:tr w14:paraId="1E69C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93" w:type="dxa"/>
            <w:vAlign w:val="center"/>
          </w:tcPr>
          <w:p w14:paraId="546D904C">
            <w:pPr>
              <w:jc w:val="center"/>
              <w:rPr>
                <w:rFonts w:hint="eastAsia"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center"/>
          </w:tcPr>
          <w:p w14:paraId="0ECA7B03">
            <w:pPr>
              <w:jc w:val="center"/>
              <w:rPr>
                <w:rFonts w:hint="default"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技术要求及参数</w:t>
            </w:r>
          </w:p>
        </w:tc>
        <w:tc>
          <w:tcPr>
            <w:tcW w:w="1091" w:type="dxa"/>
            <w:vAlign w:val="center"/>
          </w:tcPr>
          <w:p w14:paraId="6E7BB0C0">
            <w:pPr>
              <w:jc w:val="center"/>
              <w:rPr>
                <w:rFonts w:hint="eastAsia"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lang w:val="en-US" w:eastAsia="zh-CN"/>
              </w:rPr>
              <w:t>数量</w:t>
            </w:r>
          </w:p>
        </w:tc>
      </w:tr>
      <w:tr w14:paraId="62620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048F6AA7">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rPr>
              <w:t>电子脚扣</w:t>
            </w:r>
          </w:p>
        </w:tc>
        <w:tc>
          <w:tcPr>
            <w:tcW w:w="1091" w:type="dxa"/>
            <w:vMerge w:val="restart"/>
            <w:vAlign w:val="center"/>
          </w:tcPr>
          <w:p w14:paraId="4D9C0CD2">
            <w:pPr>
              <w:jc w:val="center"/>
              <w:rPr>
                <w:rFonts w:hint="default"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2套</w:t>
            </w:r>
          </w:p>
        </w:tc>
      </w:tr>
      <w:tr w14:paraId="27171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EA6FF48">
            <w:pPr>
              <w:jc w:val="center"/>
              <w:rPr>
                <w:rFonts w:cs="宋体"/>
                <w:kern w:val="0"/>
                <w:sz w:val="24"/>
                <w:highlight w:val="none"/>
                <w:vertAlign w:val="baseline"/>
              </w:rPr>
            </w:pPr>
            <w:r>
              <w:rPr>
                <w:rFonts w:hint="eastAsia" w:ascii="宋体" w:hAnsi="宋体" w:eastAsia="宋体" w:cs="宋体"/>
                <w:sz w:val="24"/>
                <w:szCs w:val="24"/>
                <w:highlight w:val="none"/>
              </w:rPr>
              <w:t>1</w:t>
            </w:r>
          </w:p>
        </w:tc>
        <w:tc>
          <w:tcPr>
            <w:tcW w:w="7165" w:type="dxa"/>
          </w:tcPr>
          <w:p w14:paraId="267A0D96">
            <w:pPr>
              <w:jc w:val="left"/>
              <w:rPr>
                <w:rFonts w:cs="宋体"/>
                <w:kern w:val="0"/>
                <w:sz w:val="24"/>
                <w:highlight w:val="none"/>
                <w:vertAlign w:val="baseline"/>
              </w:rPr>
            </w:pPr>
            <w:r>
              <w:rPr>
                <w:rFonts w:hint="eastAsia" w:ascii="宋体" w:hAnsi="宋体" w:eastAsia="宋体" w:cs="宋体"/>
                <w:sz w:val="24"/>
                <w:szCs w:val="24"/>
                <w:highlight w:val="none"/>
              </w:rPr>
              <w:t>电子脚扣系统由电子脚扣、控制器、指挥管理中心等组成</w:t>
            </w:r>
          </w:p>
        </w:tc>
        <w:tc>
          <w:tcPr>
            <w:tcW w:w="1091" w:type="dxa"/>
            <w:vMerge w:val="continue"/>
            <w:vAlign w:val="center"/>
          </w:tcPr>
          <w:p w14:paraId="62D465D0">
            <w:pPr>
              <w:jc w:val="center"/>
              <w:rPr>
                <w:rFonts w:hint="eastAsia" w:ascii="宋体" w:hAnsi="宋体" w:eastAsia="宋体" w:cs="宋体"/>
                <w:sz w:val="24"/>
                <w:szCs w:val="24"/>
                <w:highlight w:val="none"/>
              </w:rPr>
            </w:pPr>
          </w:p>
        </w:tc>
      </w:tr>
      <w:tr w14:paraId="4F8A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FC0DAA3">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33BCB682">
            <w:pPr>
              <w:jc w:val="left"/>
              <w:rPr>
                <w:rFonts w:cs="宋体"/>
                <w:kern w:val="0"/>
                <w:sz w:val="24"/>
                <w:highlight w:val="none"/>
                <w:vertAlign w:val="baseline"/>
              </w:rPr>
            </w:pPr>
            <w:r>
              <w:rPr>
                <w:rFonts w:hint="eastAsia" w:ascii="宋体" w:hAnsi="宋体" w:eastAsia="宋体" w:cs="宋体"/>
                <w:sz w:val="24"/>
                <w:szCs w:val="24"/>
                <w:highlight w:val="none"/>
              </w:rPr>
              <w:t>电子脚扣应包含报警装置、定位装置、锁扣、固定带和电池等</w:t>
            </w:r>
          </w:p>
        </w:tc>
        <w:tc>
          <w:tcPr>
            <w:tcW w:w="1091" w:type="dxa"/>
            <w:vMerge w:val="continue"/>
            <w:vAlign w:val="center"/>
          </w:tcPr>
          <w:p w14:paraId="615B7AC0">
            <w:pPr>
              <w:jc w:val="center"/>
              <w:rPr>
                <w:rFonts w:hint="eastAsia" w:ascii="宋体" w:hAnsi="宋体" w:eastAsia="宋体" w:cs="宋体"/>
                <w:sz w:val="24"/>
                <w:szCs w:val="24"/>
                <w:highlight w:val="none"/>
              </w:rPr>
            </w:pPr>
          </w:p>
        </w:tc>
      </w:tr>
      <w:tr w14:paraId="579D5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EB56680">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7144797F">
            <w:pPr>
              <w:jc w:val="left"/>
              <w:rPr>
                <w:rFonts w:cs="宋体"/>
                <w:kern w:val="0"/>
                <w:sz w:val="24"/>
                <w:highlight w:val="none"/>
                <w:vertAlign w:val="baseline"/>
              </w:rPr>
            </w:pPr>
            <w:r>
              <w:rPr>
                <w:rFonts w:hint="eastAsia" w:ascii="宋体" w:hAnsi="宋体" w:eastAsia="宋体" w:cs="宋体"/>
                <w:sz w:val="24"/>
                <w:szCs w:val="24"/>
                <w:highlight w:val="none"/>
              </w:rPr>
              <w:t>电子脚扣外壳表面应光滑无毛刺、无裂纹、永久性污渍及不应有明显变形和划痕等缺陷,金属材料应进行防锈处理,不应有起泡、腐蚀、划痕、涂层脱落等</w:t>
            </w:r>
          </w:p>
        </w:tc>
        <w:tc>
          <w:tcPr>
            <w:tcW w:w="1091" w:type="dxa"/>
            <w:vMerge w:val="continue"/>
            <w:vAlign w:val="center"/>
          </w:tcPr>
          <w:p w14:paraId="1A11F9AC">
            <w:pPr>
              <w:jc w:val="center"/>
              <w:rPr>
                <w:rFonts w:hint="eastAsia" w:ascii="宋体" w:hAnsi="宋体" w:eastAsia="宋体" w:cs="宋体"/>
                <w:sz w:val="24"/>
                <w:szCs w:val="24"/>
                <w:highlight w:val="none"/>
              </w:rPr>
            </w:pPr>
          </w:p>
        </w:tc>
      </w:tr>
      <w:tr w14:paraId="5192E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6D6253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725C8A97">
            <w:pPr>
              <w:jc w:val="left"/>
              <w:rPr>
                <w:rFonts w:cs="宋体"/>
                <w:kern w:val="0"/>
                <w:sz w:val="24"/>
                <w:highlight w:val="none"/>
                <w:vertAlign w:val="baseline"/>
              </w:rPr>
            </w:pPr>
            <w:r>
              <w:rPr>
                <w:rFonts w:hint="eastAsia" w:ascii="宋体" w:hAnsi="宋体" w:eastAsia="宋体" w:cs="宋体"/>
                <w:sz w:val="24"/>
                <w:szCs w:val="24"/>
                <w:highlight w:val="none"/>
              </w:rPr>
              <w:t>电子脚扣应无可见和可触及的开关、充电连接口、电极和数据接</w:t>
            </w:r>
          </w:p>
        </w:tc>
        <w:tc>
          <w:tcPr>
            <w:tcW w:w="1091" w:type="dxa"/>
            <w:vMerge w:val="continue"/>
            <w:vAlign w:val="center"/>
          </w:tcPr>
          <w:p w14:paraId="70499DD0">
            <w:pPr>
              <w:jc w:val="center"/>
              <w:rPr>
                <w:rFonts w:hint="eastAsia" w:ascii="宋体" w:hAnsi="宋体" w:eastAsia="宋体" w:cs="宋体"/>
                <w:sz w:val="24"/>
                <w:szCs w:val="24"/>
                <w:highlight w:val="none"/>
              </w:rPr>
            </w:pPr>
          </w:p>
        </w:tc>
      </w:tr>
      <w:tr w14:paraId="28F2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1850D2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3B529F01">
            <w:pPr>
              <w:jc w:val="left"/>
              <w:rPr>
                <w:rFonts w:cs="宋体"/>
                <w:kern w:val="0"/>
                <w:sz w:val="24"/>
                <w:highlight w:val="none"/>
                <w:vertAlign w:val="baseline"/>
              </w:rPr>
            </w:pPr>
            <w:r>
              <w:rPr>
                <w:rFonts w:hint="eastAsia" w:ascii="宋体" w:hAnsi="宋体" w:eastAsia="宋体" w:cs="宋体"/>
                <w:sz w:val="24"/>
                <w:szCs w:val="24"/>
                <w:highlight w:val="none"/>
              </w:rPr>
              <w:t>电子脚扣的外壳防护等级应符合GB4208-2008中IP57的规定</w:t>
            </w:r>
          </w:p>
        </w:tc>
        <w:tc>
          <w:tcPr>
            <w:tcW w:w="1091" w:type="dxa"/>
            <w:vMerge w:val="continue"/>
            <w:vAlign w:val="center"/>
          </w:tcPr>
          <w:p w14:paraId="399FC505">
            <w:pPr>
              <w:jc w:val="center"/>
              <w:rPr>
                <w:rFonts w:hint="eastAsia" w:ascii="宋体" w:hAnsi="宋体" w:eastAsia="宋体" w:cs="宋体"/>
                <w:sz w:val="24"/>
                <w:szCs w:val="24"/>
                <w:highlight w:val="none"/>
              </w:rPr>
            </w:pPr>
          </w:p>
        </w:tc>
      </w:tr>
      <w:tr w14:paraId="4C116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42EF9BA">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0273EB09">
            <w:pPr>
              <w:jc w:val="left"/>
              <w:rPr>
                <w:rFonts w:cs="宋体"/>
                <w:kern w:val="0"/>
                <w:sz w:val="24"/>
                <w:highlight w:val="none"/>
                <w:vertAlign w:val="baseline"/>
              </w:rPr>
            </w:pPr>
            <w:r>
              <w:rPr>
                <w:rFonts w:hint="eastAsia" w:ascii="宋体" w:hAnsi="宋体" w:eastAsia="宋体" w:cs="宋体"/>
                <w:sz w:val="24"/>
                <w:szCs w:val="24"/>
                <w:highlight w:val="none"/>
              </w:rPr>
              <w:t>电子脚扣的锁扣在锁启闭时应灵活、可靠。</w:t>
            </w:r>
          </w:p>
        </w:tc>
        <w:tc>
          <w:tcPr>
            <w:tcW w:w="1091" w:type="dxa"/>
            <w:vMerge w:val="continue"/>
            <w:vAlign w:val="center"/>
          </w:tcPr>
          <w:p w14:paraId="2AFDC663">
            <w:pPr>
              <w:jc w:val="center"/>
              <w:rPr>
                <w:rFonts w:hint="eastAsia" w:ascii="宋体" w:hAnsi="宋体" w:eastAsia="宋体" w:cs="宋体"/>
                <w:sz w:val="24"/>
                <w:szCs w:val="24"/>
                <w:highlight w:val="none"/>
              </w:rPr>
            </w:pPr>
          </w:p>
        </w:tc>
      </w:tr>
      <w:tr w14:paraId="0A28D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98EE7B6">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42242388">
            <w:pPr>
              <w:jc w:val="left"/>
              <w:rPr>
                <w:rFonts w:cs="宋体"/>
                <w:kern w:val="0"/>
                <w:sz w:val="24"/>
                <w:highlight w:val="none"/>
                <w:vertAlign w:val="baseline"/>
              </w:rPr>
            </w:pPr>
            <w:r>
              <w:rPr>
                <w:rFonts w:hint="eastAsia" w:ascii="宋体" w:hAnsi="宋体" w:eastAsia="宋体" w:cs="宋体"/>
                <w:sz w:val="24"/>
                <w:szCs w:val="24"/>
                <w:highlight w:val="none"/>
              </w:rPr>
              <w:t>电子脚扣的锁扣防拨净工作时间大于或等于20 min。</w:t>
            </w:r>
          </w:p>
        </w:tc>
        <w:tc>
          <w:tcPr>
            <w:tcW w:w="1091" w:type="dxa"/>
            <w:vMerge w:val="continue"/>
            <w:vAlign w:val="center"/>
          </w:tcPr>
          <w:p w14:paraId="63C2043A">
            <w:pPr>
              <w:jc w:val="center"/>
              <w:rPr>
                <w:rFonts w:hint="eastAsia" w:ascii="宋体" w:hAnsi="宋体" w:eastAsia="宋体" w:cs="宋体"/>
                <w:sz w:val="24"/>
                <w:szCs w:val="24"/>
                <w:highlight w:val="none"/>
              </w:rPr>
            </w:pPr>
          </w:p>
        </w:tc>
      </w:tr>
      <w:tr w14:paraId="3F25D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A36B24E">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5B73AA88">
            <w:pPr>
              <w:jc w:val="left"/>
              <w:rPr>
                <w:rFonts w:cs="宋体"/>
                <w:kern w:val="0"/>
                <w:sz w:val="24"/>
                <w:highlight w:val="none"/>
                <w:vertAlign w:val="baseline"/>
              </w:rPr>
            </w:pPr>
            <w:r>
              <w:rPr>
                <w:rFonts w:hint="eastAsia" w:ascii="宋体" w:hAnsi="宋体" w:eastAsia="宋体" w:cs="宋体"/>
                <w:sz w:val="24"/>
                <w:szCs w:val="24"/>
                <w:highlight w:val="none"/>
              </w:rPr>
              <w:t>电子脚扣的任意部件与固定带之间的连接应能承受1000N的静拉力</w:t>
            </w:r>
          </w:p>
        </w:tc>
        <w:tc>
          <w:tcPr>
            <w:tcW w:w="1091" w:type="dxa"/>
            <w:vMerge w:val="continue"/>
            <w:vAlign w:val="center"/>
          </w:tcPr>
          <w:p w14:paraId="442C1F73">
            <w:pPr>
              <w:jc w:val="center"/>
              <w:rPr>
                <w:rFonts w:hint="eastAsia" w:ascii="宋体" w:hAnsi="宋体" w:eastAsia="宋体" w:cs="宋体"/>
                <w:sz w:val="24"/>
                <w:szCs w:val="24"/>
                <w:highlight w:val="none"/>
              </w:rPr>
            </w:pPr>
          </w:p>
        </w:tc>
      </w:tr>
      <w:tr w14:paraId="54B3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732B924">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60DC26EF">
            <w:pPr>
              <w:jc w:val="left"/>
              <w:rPr>
                <w:rFonts w:cs="宋体"/>
                <w:kern w:val="0"/>
                <w:sz w:val="24"/>
                <w:highlight w:val="none"/>
                <w:vertAlign w:val="baseline"/>
              </w:rPr>
            </w:pPr>
            <w:r>
              <w:rPr>
                <w:rFonts w:hint="eastAsia" w:ascii="宋体" w:hAnsi="宋体" w:eastAsia="宋体" w:cs="宋体"/>
                <w:sz w:val="24"/>
                <w:szCs w:val="24"/>
                <w:highlight w:val="none"/>
              </w:rPr>
              <w:t>电子脚扣采用CNSS(北斗)或GPS定位，并满足以下要求：水平定位误差≤15 m；最小位置更新频率≤0.1 Hz。</w:t>
            </w:r>
          </w:p>
        </w:tc>
        <w:tc>
          <w:tcPr>
            <w:tcW w:w="1091" w:type="dxa"/>
            <w:vMerge w:val="continue"/>
            <w:vAlign w:val="center"/>
          </w:tcPr>
          <w:p w14:paraId="6ADCAED8">
            <w:pPr>
              <w:jc w:val="center"/>
              <w:rPr>
                <w:rFonts w:hint="eastAsia" w:ascii="宋体" w:hAnsi="宋体" w:eastAsia="宋体" w:cs="宋体"/>
                <w:sz w:val="24"/>
                <w:szCs w:val="24"/>
                <w:highlight w:val="none"/>
              </w:rPr>
            </w:pPr>
          </w:p>
        </w:tc>
      </w:tr>
      <w:tr w14:paraId="68C64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54CADDB">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0CBE0EC8">
            <w:pPr>
              <w:jc w:val="left"/>
              <w:rPr>
                <w:rFonts w:cs="宋体"/>
                <w:kern w:val="0"/>
                <w:sz w:val="24"/>
                <w:highlight w:val="none"/>
                <w:vertAlign w:val="baseline"/>
              </w:rPr>
            </w:pPr>
            <w:r>
              <w:rPr>
                <w:rFonts w:hint="eastAsia" w:ascii="宋体" w:hAnsi="宋体" w:eastAsia="宋体" w:cs="宋体"/>
                <w:sz w:val="24"/>
                <w:szCs w:val="24"/>
                <w:highlight w:val="none"/>
              </w:rPr>
              <w:t>电子脚扣锁扣被非正常打开、固定带被剪断、脱离监管区域、与手持监控终端的距离超过(20±5)m或电池电量不足时，在3s内发出报警声，并每10s向手持监控终端及指挥管理中心发送相应报警及其位置信息，报警声级≥80 dB(A)。</w:t>
            </w:r>
          </w:p>
        </w:tc>
        <w:tc>
          <w:tcPr>
            <w:tcW w:w="1091" w:type="dxa"/>
            <w:vMerge w:val="continue"/>
            <w:vAlign w:val="center"/>
          </w:tcPr>
          <w:p w14:paraId="318D370C">
            <w:pPr>
              <w:jc w:val="center"/>
              <w:rPr>
                <w:rFonts w:hint="eastAsia" w:ascii="宋体" w:hAnsi="宋体" w:eastAsia="宋体" w:cs="宋体"/>
                <w:sz w:val="24"/>
                <w:szCs w:val="24"/>
                <w:highlight w:val="none"/>
              </w:rPr>
            </w:pPr>
          </w:p>
        </w:tc>
      </w:tr>
      <w:tr w14:paraId="0969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64DBA57">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0C496900">
            <w:pPr>
              <w:jc w:val="left"/>
              <w:rPr>
                <w:rFonts w:cs="宋体"/>
                <w:kern w:val="0"/>
                <w:sz w:val="24"/>
                <w:highlight w:val="none"/>
                <w:vertAlign w:val="baseline"/>
              </w:rPr>
            </w:pPr>
            <w:r>
              <w:rPr>
                <w:rFonts w:hint="eastAsia" w:ascii="宋体" w:hAnsi="宋体" w:eastAsia="宋体" w:cs="宋体"/>
                <w:sz w:val="24"/>
                <w:szCs w:val="24"/>
                <w:highlight w:val="none"/>
              </w:rPr>
              <w:t>电子脚扣启用后,最长应以60s为时间间隔,自动向指挥管理中心发送位置信息。</w:t>
            </w:r>
          </w:p>
        </w:tc>
        <w:tc>
          <w:tcPr>
            <w:tcW w:w="1091" w:type="dxa"/>
            <w:vMerge w:val="continue"/>
            <w:vAlign w:val="center"/>
          </w:tcPr>
          <w:p w14:paraId="6A07BDD1">
            <w:pPr>
              <w:jc w:val="center"/>
              <w:rPr>
                <w:rFonts w:hint="eastAsia" w:ascii="宋体" w:hAnsi="宋体" w:eastAsia="宋体" w:cs="宋体"/>
                <w:sz w:val="24"/>
                <w:szCs w:val="24"/>
                <w:highlight w:val="none"/>
              </w:rPr>
            </w:pPr>
          </w:p>
        </w:tc>
      </w:tr>
      <w:tr w14:paraId="252E4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90ADE7F">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4143C1ED">
            <w:pPr>
              <w:jc w:val="left"/>
              <w:rPr>
                <w:rFonts w:cs="宋体"/>
                <w:kern w:val="0"/>
                <w:sz w:val="24"/>
                <w:highlight w:val="none"/>
                <w:vertAlign w:val="baseline"/>
              </w:rPr>
            </w:pPr>
            <w:r>
              <w:rPr>
                <w:rFonts w:hint="eastAsia" w:ascii="宋体" w:hAnsi="宋体" w:eastAsia="宋体" w:cs="宋体"/>
                <w:sz w:val="24"/>
                <w:szCs w:val="24"/>
                <w:highlight w:val="none"/>
              </w:rPr>
              <w:t>电子脚扣接收到手持监控终端及指挥管理中心发出的报警复位、回复位置指令后，在3s内复位或向手持监控终端及指挥管理中心发出位置信息。</w:t>
            </w:r>
          </w:p>
        </w:tc>
        <w:tc>
          <w:tcPr>
            <w:tcW w:w="1091" w:type="dxa"/>
            <w:vMerge w:val="continue"/>
            <w:vAlign w:val="center"/>
          </w:tcPr>
          <w:p w14:paraId="119F482D">
            <w:pPr>
              <w:jc w:val="center"/>
              <w:rPr>
                <w:rFonts w:hint="eastAsia" w:ascii="宋体" w:hAnsi="宋体" w:eastAsia="宋体" w:cs="宋体"/>
                <w:sz w:val="24"/>
                <w:szCs w:val="24"/>
                <w:highlight w:val="none"/>
              </w:rPr>
            </w:pPr>
          </w:p>
        </w:tc>
      </w:tr>
      <w:tr w14:paraId="46A19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190A211">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11D1D31E">
            <w:pPr>
              <w:jc w:val="left"/>
              <w:rPr>
                <w:rFonts w:cs="宋体"/>
                <w:kern w:val="0"/>
                <w:sz w:val="24"/>
                <w:highlight w:val="none"/>
                <w:vertAlign w:val="baseline"/>
              </w:rPr>
            </w:pPr>
            <w:r>
              <w:rPr>
                <w:rFonts w:hint="eastAsia" w:ascii="宋体" w:hAnsi="宋体" w:eastAsia="宋体" w:cs="宋体"/>
                <w:sz w:val="24"/>
                <w:szCs w:val="24"/>
                <w:highlight w:val="none"/>
              </w:rPr>
              <w:t>指挥管理中心应能在电子地图上实时、形象显示全部在用的电子脚扣位置信息。</w:t>
            </w:r>
          </w:p>
        </w:tc>
        <w:tc>
          <w:tcPr>
            <w:tcW w:w="1091" w:type="dxa"/>
            <w:vMerge w:val="continue"/>
            <w:vAlign w:val="center"/>
          </w:tcPr>
          <w:p w14:paraId="31A2BF21">
            <w:pPr>
              <w:jc w:val="center"/>
              <w:rPr>
                <w:rFonts w:hint="eastAsia" w:ascii="宋体" w:hAnsi="宋体" w:eastAsia="宋体" w:cs="宋体"/>
                <w:sz w:val="24"/>
                <w:szCs w:val="24"/>
                <w:highlight w:val="none"/>
              </w:rPr>
            </w:pPr>
          </w:p>
        </w:tc>
      </w:tr>
      <w:tr w14:paraId="3C37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821FA7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36256732">
            <w:pPr>
              <w:jc w:val="left"/>
              <w:rPr>
                <w:rFonts w:cs="宋体"/>
                <w:kern w:val="0"/>
                <w:sz w:val="24"/>
                <w:highlight w:val="none"/>
                <w:vertAlign w:val="baseline"/>
              </w:rPr>
            </w:pPr>
            <w:r>
              <w:rPr>
                <w:rFonts w:hint="eastAsia" w:ascii="宋体" w:hAnsi="宋体" w:eastAsia="宋体" w:cs="宋体"/>
                <w:sz w:val="24"/>
                <w:szCs w:val="24"/>
                <w:highlight w:val="none"/>
              </w:rPr>
              <w:t>指挥管理中心应能存贮并在电子地图上显示指定电子脚扣活动轨迹。存贮时间应大于一年</w:t>
            </w:r>
          </w:p>
        </w:tc>
        <w:tc>
          <w:tcPr>
            <w:tcW w:w="1091" w:type="dxa"/>
            <w:vMerge w:val="continue"/>
            <w:vAlign w:val="center"/>
          </w:tcPr>
          <w:p w14:paraId="20713126">
            <w:pPr>
              <w:jc w:val="center"/>
              <w:rPr>
                <w:rFonts w:hint="eastAsia" w:ascii="宋体" w:hAnsi="宋体" w:eastAsia="宋体" w:cs="宋体"/>
                <w:sz w:val="24"/>
                <w:szCs w:val="24"/>
                <w:highlight w:val="none"/>
              </w:rPr>
            </w:pPr>
          </w:p>
        </w:tc>
      </w:tr>
      <w:tr w14:paraId="0575C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DBC9883">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0E6BEBB6">
            <w:pPr>
              <w:jc w:val="left"/>
              <w:rPr>
                <w:rFonts w:cs="宋体"/>
                <w:kern w:val="0"/>
                <w:sz w:val="24"/>
                <w:highlight w:val="none"/>
                <w:vertAlign w:val="baseline"/>
              </w:rPr>
            </w:pPr>
            <w:r>
              <w:rPr>
                <w:rFonts w:hint="eastAsia" w:ascii="宋体" w:hAnsi="宋体" w:eastAsia="宋体" w:cs="宋体"/>
                <w:sz w:val="24"/>
                <w:szCs w:val="24"/>
                <w:highlight w:val="none"/>
              </w:rPr>
              <w:t>指挥管理中心接收到电子脚扣上的锁扣被非正常打开、固定带被剪断、脱离监管区域、手持监控终端与其配套使用的电子脚扣距离超过(20士5)m,电池电量不足时,应迅速发出声音及图文报警。报警信息应包括电子脚扣佩戴者姓名、监管人员姓名及其手机号码。</w:t>
            </w:r>
          </w:p>
        </w:tc>
        <w:tc>
          <w:tcPr>
            <w:tcW w:w="1091" w:type="dxa"/>
            <w:vMerge w:val="continue"/>
            <w:vAlign w:val="center"/>
          </w:tcPr>
          <w:p w14:paraId="6442DDFD">
            <w:pPr>
              <w:jc w:val="center"/>
              <w:rPr>
                <w:rFonts w:hint="eastAsia" w:ascii="宋体" w:hAnsi="宋体" w:eastAsia="宋体" w:cs="宋体"/>
                <w:sz w:val="24"/>
                <w:szCs w:val="24"/>
                <w:highlight w:val="none"/>
              </w:rPr>
            </w:pPr>
          </w:p>
        </w:tc>
      </w:tr>
      <w:tr w14:paraId="7DA3A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B506807">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71BB4F7D">
            <w:pPr>
              <w:jc w:val="left"/>
              <w:rPr>
                <w:rFonts w:cs="宋体"/>
                <w:kern w:val="0"/>
                <w:sz w:val="24"/>
                <w:highlight w:val="none"/>
                <w:vertAlign w:val="baseline"/>
              </w:rPr>
            </w:pPr>
            <w:r>
              <w:rPr>
                <w:rFonts w:hint="eastAsia" w:ascii="宋体" w:hAnsi="宋体" w:eastAsia="宋体" w:cs="宋体"/>
                <w:sz w:val="24"/>
                <w:szCs w:val="24"/>
                <w:highlight w:val="none"/>
              </w:rPr>
              <w:t>指挥管理中心应能对报警信息进行查询、统计。</w:t>
            </w:r>
          </w:p>
        </w:tc>
        <w:tc>
          <w:tcPr>
            <w:tcW w:w="1091" w:type="dxa"/>
            <w:vMerge w:val="continue"/>
            <w:vAlign w:val="center"/>
          </w:tcPr>
          <w:p w14:paraId="785B59CB">
            <w:pPr>
              <w:jc w:val="center"/>
              <w:rPr>
                <w:rFonts w:hint="eastAsia" w:ascii="宋体" w:hAnsi="宋体" w:eastAsia="宋体" w:cs="宋体"/>
                <w:sz w:val="24"/>
                <w:szCs w:val="24"/>
                <w:highlight w:val="none"/>
              </w:rPr>
            </w:pPr>
          </w:p>
        </w:tc>
      </w:tr>
      <w:tr w14:paraId="527CC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A6867BC">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75AFC31E">
            <w:pPr>
              <w:jc w:val="left"/>
              <w:rPr>
                <w:rFonts w:cs="宋体"/>
                <w:kern w:val="0"/>
                <w:sz w:val="24"/>
                <w:highlight w:val="none"/>
                <w:vertAlign w:val="baseline"/>
              </w:rPr>
            </w:pPr>
            <w:r>
              <w:rPr>
                <w:rFonts w:hint="eastAsia" w:ascii="宋体" w:hAnsi="宋体" w:eastAsia="宋体" w:cs="宋体"/>
                <w:sz w:val="24"/>
                <w:szCs w:val="24"/>
                <w:highlight w:val="none"/>
              </w:rPr>
              <w:t>指挥管理中心应能对电子脚扣及其手持监控终端实施启用、监管区域设置与调整、停用。应能对佩戴者姓名、监管人员姓名及其手持监控终端联网通讯的电话号码进行设置。</w:t>
            </w:r>
          </w:p>
        </w:tc>
        <w:tc>
          <w:tcPr>
            <w:tcW w:w="1091" w:type="dxa"/>
            <w:vMerge w:val="continue"/>
            <w:vAlign w:val="center"/>
          </w:tcPr>
          <w:p w14:paraId="418782B9">
            <w:pPr>
              <w:jc w:val="center"/>
              <w:rPr>
                <w:rFonts w:hint="eastAsia" w:ascii="宋体" w:hAnsi="宋体" w:eastAsia="宋体" w:cs="宋体"/>
                <w:sz w:val="24"/>
                <w:szCs w:val="24"/>
                <w:highlight w:val="none"/>
              </w:rPr>
            </w:pPr>
          </w:p>
        </w:tc>
      </w:tr>
      <w:tr w14:paraId="3CE6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2D17F6E">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16826D66">
            <w:pPr>
              <w:jc w:val="left"/>
              <w:rPr>
                <w:rFonts w:cs="宋体"/>
                <w:kern w:val="0"/>
                <w:sz w:val="24"/>
                <w:highlight w:val="none"/>
                <w:vertAlign w:val="baseline"/>
              </w:rPr>
            </w:pPr>
            <w:r>
              <w:rPr>
                <w:rFonts w:hint="eastAsia" w:ascii="宋体" w:hAnsi="宋体" w:eastAsia="宋体" w:cs="宋体"/>
                <w:sz w:val="24"/>
                <w:szCs w:val="24"/>
                <w:highlight w:val="none"/>
              </w:rPr>
              <w:t>指挥管理中心应具有权限管理功能。</w:t>
            </w:r>
          </w:p>
        </w:tc>
        <w:tc>
          <w:tcPr>
            <w:tcW w:w="1091" w:type="dxa"/>
            <w:vMerge w:val="continue"/>
            <w:vAlign w:val="center"/>
          </w:tcPr>
          <w:p w14:paraId="11A981B6">
            <w:pPr>
              <w:jc w:val="center"/>
              <w:rPr>
                <w:rFonts w:hint="eastAsia" w:ascii="宋体" w:hAnsi="宋体" w:eastAsia="宋体" w:cs="宋体"/>
                <w:sz w:val="24"/>
                <w:szCs w:val="24"/>
                <w:highlight w:val="none"/>
              </w:rPr>
            </w:pPr>
          </w:p>
        </w:tc>
      </w:tr>
      <w:tr w14:paraId="55C86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3536FC5">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61BA7E57">
            <w:pPr>
              <w:jc w:val="left"/>
              <w:rPr>
                <w:rFonts w:hint="default" w:eastAsia="宋体" w:cs="宋体"/>
                <w:kern w:val="0"/>
                <w:sz w:val="24"/>
                <w:highlight w:val="none"/>
                <w:vertAlign w:val="baseline"/>
                <w:lang w:val="en-US" w:eastAsia="zh-CN"/>
              </w:rPr>
            </w:pPr>
            <w:r>
              <w:rPr>
                <w:rFonts w:hint="eastAsia" w:ascii="宋体" w:hAnsi="宋体" w:eastAsia="宋体" w:cs="宋体"/>
                <w:b/>
                <w:bCs/>
                <w:sz w:val="24"/>
                <w:szCs w:val="24"/>
                <w:highlight w:val="none"/>
              </w:rPr>
              <w:t>须提供检验依据符合GA 443-2014《电子脚扣系统》标准的检验报告，1-18项目技术参数以报告检验结果</w:t>
            </w:r>
            <w:r>
              <w:rPr>
                <w:rFonts w:hint="eastAsia" w:ascii="宋体" w:hAnsi="宋体" w:eastAsia="宋体" w:cs="宋体"/>
                <w:b/>
                <w:bCs/>
                <w:color w:val="000000"/>
                <w:sz w:val="24"/>
                <w:szCs w:val="24"/>
                <w:highlight w:val="none"/>
              </w:rPr>
              <w:t>予以佐证</w:t>
            </w:r>
            <w:r>
              <w:rPr>
                <w:rFonts w:hint="eastAsia" w:ascii="宋体" w:hAnsi="宋体" w:eastAsia="宋体" w:cs="宋体"/>
                <w:b/>
                <w:bCs/>
                <w:sz w:val="24"/>
                <w:szCs w:val="24"/>
                <w:highlight w:val="none"/>
              </w:rPr>
              <w:t>。</w:t>
            </w:r>
            <w:r>
              <w:rPr>
                <w:rFonts w:hint="eastAsia" w:ascii="宋体" w:hAnsi="宋体" w:eastAsia="宋体" w:cs="宋体"/>
                <w:b/>
                <w:bCs/>
                <w:color w:val="000000"/>
                <w:sz w:val="24"/>
                <w:szCs w:val="24"/>
                <w:highlight w:val="none"/>
              </w:rPr>
              <w:t>检测报告上须同时体现“CMA”标志</w:t>
            </w:r>
            <w:r>
              <w:rPr>
                <w:rFonts w:hint="eastAsia" w:ascii="宋体" w:hAnsi="宋体" w:cs="宋体"/>
                <w:b/>
                <w:bCs/>
                <w:color w:val="auto"/>
                <w:kern w:val="0"/>
                <w:sz w:val="24"/>
                <w:highlight w:val="none"/>
                <w:lang w:eastAsia="zh-CN"/>
              </w:rPr>
              <w:t>。</w:t>
            </w:r>
          </w:p>
        </w:tc>
        <w:tc>
          <w:tcPr>
            <w:tcW w:w="1091" w:type="dxa"/>
            <w:vMerge w:val="continue"/>
            <w:vAlign w:val="center"/>
          </w:tcPr>
          <w:p w14:paraId="3E2E3B45">
            <w:pPr>
              <w:jc w:val="center"/>
              <w:rPr>
                <w:rFonts w:hint="eastAsia" w:ascii="宋体" w:hAnsi="宋体" w:eastAsia="宋体" w:cs="宋体"/>
                <w:sz w:val="24"/>
                <w:szCs w:val="24"/>
                <w:highlight w:val="none"/>
              </w:rPr>
            </w:pPr>
          </w:p>
        </w:tc>
      </w:tr>
      <w:tr w14:paraId="2ACA9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B315753">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14:paraId="06A3EEBE">
            <w:pPr>
              <w:jc w:val="left"/>
              <w:rPr>
                <w:rFonts w:cs="宋体"/>
                <w:kern w:val="0"/>
                <w:sz w:val="24"/>
                <w:highlight w:val="none"/>
                <w:vertAlign w:val="baseline"/>
              </w:rPr>
            </w:pPr>
            <w:r>
              <w:rPr>
                <w:rFonts w:hint="eastAsia" w:ascii="宋体" w:hAnsi="宋体" w:eastAsia="宋体" w:cs="宋体"/>
                <w:b/>
                <w:bCs/>
                <w:sz w:val="24"/>
                <w:szCs w:val="24"/>
                <w:highlight w:val="none"/>
                <w:lang w:val="en-US" w:eastAsia="zh-CN"/>
              </w:rPr>
              <w:t>设备终端必须与福建省监狱管理局</w:t>
            </w:r>
            <w:r>
              <w:rPr>
                <w:rFonts w:hint="eastAsia" w:ascii="宋体" w:hAnsi="宋体" w:eastAsia="宋体" w:cs="宋体"/>
                <w:b/>
                <w:bCs/>
                <w:sz w:val="24"/>
                <w:szCs w:val="24"/>
                <w:highlight w:val="none"/>
              </w:rPr>
              <w:t>指挥管理中心</w:t>
            </w:r>
            <w:r>
              <w:rPr>
                <w:rFonts w:hint="eastAsia" w:ascii="宋体" w:hAnsi="宋体" w:eastAsia="宋体" w:cs="宋体"/>
                <w:b/>
                <w:bCs/>
                <w:sz w:val="24"/>
                <w:szCs w:val="24"/>
                <w:highlight w:val="none"/>
                <w:lang w:val="en-US" w:eastAsia="zh-CN"/>
              </w:rPr>
              <w:t>具有的功能接口对接，并保证设备所有功能正常使用</w:t>
            </w:r>
            <w:r>
              <w:rPr>
                <w:rFonts w:hint="eastAsia" w:ascii="宋体" w:hAnsi="宋体" w:eastAsia="宋体" w:cs="宋体"/>
                <w:b/>
                <w:bCs/>
                <w:sz w:val="24"/>
                <w:szCs w:val="24"/>
                <w:highlight w:val="none"/>
              </w:rPr>
              <w:t>，须提供接入承诺函并加盖</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14:paraId="306C02B5">
            <w:pPr>
              <w:jc w:val="center"/>
              <w:rPr>
                <w:rFonts w:hint="eastAsia" w:ascii="宋体" w:hAnsi="宋体" w:eastAsia="宋体" w:cs="宋体"/>
                <w:b/>
                <w:bCs/>
                <w:sz w:val="24"/>
                <w:szCs w:val="24"/>
                <w:highlight w:val="none"/>
                <w:lang w:val="en-US" w:eastAsia="zh-CN"/>
              </w:rPr>
            </w:pPr>
          </w:p>
        </w:tc>
      </w:tr>
      <w:tr w14:paraId="40874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14:paraId="3D60D8F6">
            <w:pPr>
              <w:jc w:val="center"/>
              <w:rPr>
                <w:rFonts w:hint="eastAsia" w:eastAsia="宋体"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14:paraId="5765EF83">
            <w:pPr>
              <w:jc w:val="center"/>
              <w:rPr>
                <w:rFonts w:cs="宋体"/>
                <w:kern w:val="0"/>
                <w:sz w:val="24"/>
                <w:highlight w:val="none"/>
                <w:vertAlign w:val="baseline"/>
              </w:rPr>
            </w:pPr>
            <w:r>
              <w:rPr>
                <w:rFonts w:hint="eastAsia" w:cs="宋体"/>
                <w:b/>
                <w:bCs/>
                <w:kern w:val="0"/>
                <w:sz w:val="24"/>
                <w:highlight w:val="none"/>
                <w:vertAlign w:val="baseline"/>
                <w:lang w:val="en-US" w:eastAsia="zh-CN"/>
              </w:rPr>
              <w:t>技术要求及参数</w:t>
            </w:r>
          </w:p>
        </w:tc>
        <w:tc>
          <w:tcPr>
            <w:tcW w:w="1091" w:type="dxa"/>
            <w:vMerge w:val="restart"/>
            <w:vAlign w:val="center"/>
          </w:tcPr>
          <w:p w14:paraId="19AC2F9E">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14:paraId="0837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0BFBBCC8">
            <w:pPr>
              <w:jc w:val="center"/>
              <w:rPr>
                <w:rFonts w:cs="宋体"/>
                <w:kern w:val="0"/>
                <w:sz w:val="24"/>
                <w:highlight w:val="none"/>
                <w:vertAlign w:val="baseline"/>
              </w:rPr>
            </w:pP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5G智能执法终端</w:t>
            </w:r>
          </w:p>
        </w:tc>
        <w:tc>
          <w:tcPr>
            <w:tcW w:w="1091" w:type="dxa"/>
            <w:vMerge w:val="continue"/>
            <w:vAlign w:val="center"/>
          </w:tcPr>
          <w:p w14:paraId="7CAEB9A6">
            <w:pPr>
              <w:jc w:val="center"/>
              <w:rPr>
                <w:rFonts w:hint="eastAsia" w:ascii="宋体" w:hAnsi="宋体" w:cs="宋体"/>
                <w:b/>
                <w:bCs/>
                <w:sz w:val="24"/>
                <w:szCs w:val="24"/>
                <w:highlight w:val="none"/>
                <w:lang w:val="en-US" w:eastAsia="zh-CN"/>
              </w:rPr>
            </w:pPr>
          </w:p>
        </w:tc>
      </w:tr>
      <w:tr w14:paraId="35CC4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C69F1B6">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14:paraId="2721648B">
            <w:pPr>
              <w:jc w:val="left"/>
              <w:rPr>
                <w:rFonts w:cs="宋体"/>
                <w:kern w:val="0"/>
                <w:sz w:val="24"/>
                <w:highlight w:val="none"/>
                <w:vertAlign w:val="baseline"/>
              </w:rPr>
            </w:pPr>
            <w:r>
              <w:rPr>
                <w:rFonts w:hint="eastAsia" w:ascii="宋体" w:hAnsi="宋体" w:eastAsia="宋体" w:cs="宋体"/>
                <w:sz w:val="24"/>
                <w:szCs w:val="24"/>
                <w:highlight w:val="none"/>
              </w:rPr>
              <w:t>外观尺寸≤180×80×40(mm) ，重量≤450克；</w:t>
            </w:r>
          </w:p>
        </w:tc>
        <w:tc>
          <w:tcPr>
            <w:tcW w:w="1091" w:type="dxa"/>
            <w:vMerge w:val="continue"/>
            <w:vAlign w:val="center"/>
          </w:tcPr>
          <w:p w14:paraId="28E7CABA">
            <w:pPr>
              <w:jc w:val="center"/>
              <w:rPr>
                <w:rFonts w:hint="eastAsia" w:ascii="宋体" w:hAnsi="宋体" w:eastAsia="宋体" w:cs="宋体"/>
                <w:sz w:val="24"/>
                <w:szCs w:val="24"/>
                <w:highlight w:val="none"/>
              </w:rPr>
            </w:pPr>
          </w:p>
        </w:tc>
      </w:tr>
      <w:tr w14:paraId="3B62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79A160D">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73ED2058">
            <w:pPr>
              <w:jc w:val="left"/>
              <w:rPr>
                <w:rFonts w:cs="宋体"/>
                <w:kern w:val="0"/>
                <w:sz w:val="24"/>
                <w:highlight w:val="none"/>
                <w:vertAlign w:val="baseline"/>
              </w:rPr>
            </w:pPr>
            <w:r>
              <w:rPr>
                <w:rFonts w:hint="eastAsia" w:ascii="宋体" w:hAnsi="宋体" w:eastAsia="宋体" w:cs="宋体"/>
                <w:sz w:val="24"/>
                <w:szCs w:val="24"/>
                <w:highlight w:val="none"/>
              </w:rPr>
              <w:t>支持双摄像头采集、双MIC输入、双TF卡存储、双SIM卡传输、双外接天线接口；</w:t>
            </w:r>
          </w:p>
        </w:tc>
        <w:tc>
          <w:tcPr>
            <w:tcW w:w="1091" w:type="dxa"/>
            <w:vMerge w:val="continue"/>
            <w:vAlign w:val="center"/>
          </w:tcPr>
          <w:p w14:paraId="2FFF528F">
            <w:pPr>
              <w:jc w:val="center"/>
              <w:rPr>
                <w:rFonts w:hint="eastAsia" w:ascii="宋体" w:hAnsi="宋体" w:eastAsia="宋体" w:cs="宋体"/>
                <w:sz w:val="24"/>
                <w:szCs w:val="24"/>
                <w:highlight w:val="none"/>
              </w:rPr>
            </w:pPr>
          </w:p>
        </w:tc>
      </w:tr>
      <w:tr w14:paraId="235B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C097C93">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035173EE">
            <w:pPr>
              <w:jc w:val="left"/>
              <w:rPr>
                <w:rFonts w:cs="宋体"/>
                <w:kern w:val="0"/>
                <w:sz w:val="24"/>
                <w:highlight w:val="none"/>
                <w:vertAlign w:val="baseline"/>
              </w:rPr>
            </w:pPr>
            <w:r>
              <w:rPr>
                <w:rFonts w:hint="eastAsia" w:ascii="宋体" w:hAnsi="宋体" w:eastAsia="宋体" w:cs="宋体"/>
                <w:sz w:val="24"/>
                <w:szCs w:val="24"/>
                <w:highlight w:val="none"/>
              </w:rPr>
              <w:t>支持Android7.1以上操作系统、8核CPU、主频不低于2.0Ghz，外接存储支持2×512GB；</w:t>
            </w:r>
          </w:p>
        </w:tc>
        <w:tc>
          <w:tcPr>
            <w:tcW w:w="1091" w:type="dxa"/>
            <w:vMerge w:val="continue"/>
            <w:vAlign w:val="center"/>
          </w:tcPr>
          <w:p w14:paraId="7BE4A854">
            <w:pPr>
              <w:jc w:val="center"/>
              <w:rPr>
                <w:rFonts w:hint="eastAsia" w:ascii="宋体" w:hAnsi="宋体" w:eastAsia="宋体" w:cs="宋体"/>
                <w:sz w:val="24"/>
                <w:szCs w:val="24"/>
                <w:highlight w:val="none"/>
              </w:rPr>
            </w:pPr>
          </w:p>
        </w:tc>
      </w:tr>
      <w:tr w14:paraId="6B65C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2371056">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780BD3E8">
            <w:pPr>
              <w:jc w:val="left"/>
              <w:rPr>
                <w:rFonts w:cs="宋体"/>
                <w:kern w:val="0"/>
                <w:sz w:val="24"/>
                <w:highlight w:val="none"/>
                <w:vertAlign w:val="baseline"/>
              </w:rPr>
            </w:pPr>
            <w:r>
              <w:rPr>
                <w:rFonts w:hint="eastAsia" w:ascii="宋体" w:hAnsi="宋体" w:eastAsia="宋体" w:cs="宋体"/>
                <w:sz w:val="24"/>
                <w:szCs w:val="24"/>
                <w:highlight w:val="none"/>
              </w:rPr>
              <w:t>支持H.264或H.265，在两种压缩格式下，主副摄像头分辨率要求支持1920x1080、1280x720、640x480，主摄像头水平中心分辨力要求≥1300TVL、副摄像头水平中心分辨力要求≥600TVL，帧率1-30帧可调；</w:t>
            </w:r>
          </w:p>
        </w:tc>
        <w:tc>
          <w:tcPr>
            <w:tcW w:w="1091" w:type="dxa"/>
            <w:vMerge w:val="continue"/>
            <w:vAlign w:val="center"/>
          </w:tcPr>
          <w:p w14:paraId="4C11C272">
            <w:pPr>
              <w:jc w:val="center"/>
              <w:rPr>
                <w:rFonts w:hint="eastAsia" w:ascii="宋体" w:hAnsi="宋体" w:eastAsia="宋体" w:cs="宋体"/>
                <w:sz w:val="24"/>
                <w:szCs w:val="24"/>
                <w:highlight w:val="none"/>
              </w:rPr>
            </w:pPr>
          </w:p>
        </w:tc>
      </w:tr>
      <w:tr w14:paraId="3652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95E5FF2">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430B49FC">
            <w:pPr>
              <w:jc w:val="left"/>
              <w:rPr>
                <w:rFonts w:cs="宋体"/>
                <w:kern w:val="0"/>
                <w:sz w:val="24"/>
                <w:highlight w:val="none"/>
                <w:vertAlign w:val="baseline"/>
              </w:rPr>
            </w:pPr>
            <w:r>
              <w:rPr>
                <w:rFonts w:hint="eastAsia" w:ascii="宋体" w:hAnsi="宋体" w:eastAsia="宋体" w:cs="宋体"/>
                <w:sz w:val="24"/>
                <w:szCs w:val="24"/>
                <w:highlight w:val="none"/>
              </w:rPr>
              <w:t>支持HDMI外接视频输入，分辨率支持1920x1080、1280x720；</w:t>
            </w:r>
          </w:p>
        </w:tc>
        <w:tc>
          <w:tcPr>
            <w:tcW w:w="1091" w:type="dxa"/>
            <w:vMerge w:val="continue"/>
            <w:vAlign w:val="center"/>
          </w:tcPr>
          <w:p w14:paraId="16C51E80">
            <w:pPr>
              <w:jc w:val="center"/>
              <w:rPr>
                <w:rFonts w:hint="eastAsia" w:ascii="宋体" w:hAnsi="宋体" w:eastAsia="宋体" w:cs="宋体"/>
                <w:sz w:val="24"/>
                <w:szCs w:val="24"/>
                <w:highlight w:val="none"/>
              </w:rPr>
            </w:pPr>
          </w:p>
        </w:tc>
      </w:tr>
      <w:tr w14:paraId="6CB6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CE4B118">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4453453E">
            <w:pPr>
              <w:jc w:val="left"/>
              <w:rPr>
                <w:rFonts w:cs="宋体"/>
                <w:kern w:val="0"/>
                <w:sz w:val="24"/>
                <w:highlight w:val="none"/>
                <w:vertAlign w:val="baseline"/>
              </w:rPr>
            </w:pPr>
            <w:r>
              <w:rPr>
                <w:rFonts w:hint="eastAsia" w:ascii="宋体" w:hAnsi="宋体" w:eastAsia="宋体" w:cs="宋体"/>
                <w:sz w:val="24"/>
                <w:szCs w:val="24"/>
                <w:highlight w:val="none"/>
              </w:rPr>
              <w:t>屏幕尺寸≥4.5寸，分辨率不低于720*1280；</w:t>
            </w:r>
          </w:p>
        </w:tc>
        <w:tc>
          <w:tcPr>
            <w:tcW w:w="1091" w:type="dxa"/>
            <w:vMerge w:val="continue"/>
            <w:vAlign w:val="center"/>
          </w:tcPr>
          <w:p w14:paraId="00381059">
            <w:pPr>
              <w:jc w:val="center"/>
              <w:rPr>
                <w:rFonts w:hint="eastAsia" w:ascii="宋体" w:hAnsi="宋体" w:eastAsia="宋体" w:cs="宋体"/>
                <w:sz w:val="24"/>
                <w:szCs w:val="24"/>
                <w:highlight w:val="none"/>
              </w:rPr>
            </w:pPr>
          </w:p>
        </w:tc>
      </w:tr>
      <w:tr w14:paraId="4EFB6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468BE03">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168D6C74">
            <w:pPr>
              <w:jc w:val="left"/>
              <w:rPr>
                <w:rFonts w:cs="宋体"/>
                <w:kern w:val="0"/>
                <w:sz w:val="24"/>
                <w:highlight w:val="none"/>
                <w:vertAlign w:val="baseline"/>
              </w:rPr>
            </w:pPr>
            <w:r>
              <w:rPr>
                <w:rFonts w:hint="eastAsia" w:ascii="宋体" w:hAnsi="宋体" w:eastAsia="宋体" w:cs="宋体"/>
                <w:sz w:val="24"/>
                <w:szCs w:val="24"/>
                <w:highlight w:val="none"/>
              </w:rPr>
              <w:t>外壳防护等级符合IP68；</w:t>
            </w:r>
          </w:p>
        </w:tc>
        <w:tc>
          <w:tcPr>
            <w:tcW w:w="1091" w:type="dxa"/>
            <w:vMerge w:val="continue"/>
            <w:vAlign w:val="center"/>
          </w:tcPr>
          <w:p w14:paraId="5444AF88">
            <w:pPr>
              <w:jc w:val="center"/>
              <w:rPr>
                <w:rFonts w:hint="eastAsia" w:ascii="宋体" w:hAnsi="宋体" w:eastAsia="宋体" w:cs="宋体"/>
                <w:sz w:val="24"/>
                <w:szCs w:val="24"/>
                <w:highlight w:val="none"/>
              </w:rPr>
            </w:pPr>
          </w:p>
        </w:tc>
      </w:tr>
      <w:tr w14:paraId="3B51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0B08A37">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2E8C00B1">
            <w:pPr>
              <w:jc w:val="left"/>
              <w:rPr>
                <w:rFonts w:cs="宋体"/>
                <w:kern w:val="0"/>
                <w:sz w:val="24"/>
                <w:highlight w:val="none"/>
                <w:vertAlign w:val="baseline"/>
              </w:rPr>
            </w:pPr>
            <w:r>
              <w:rPr>
                <w:rFonts w:hint="eastAsia" w:ascii="宋体" w:hAnsi="宋体" w:eastAsia="宋体" w:cs="宋体"/>
                <w:sz w:val="24"/>
                <w:szCs w:val="24"/>
                <w:highlight w:val="none"/>
              </w:rPr>
              <w:t>支持双码流输出，双码流参数可独立设置；</w:t>
            </w:r>
          </w:p>
        </w:tc>
        <w:tc>
          <w:tcPr>
            <w:tcW w:w="1091" w:type="dxa"/>
            <w:vMerge w:val="continue"/>
            <w:vAlign w:val="center"/>
          </w:tcPr>
          <w:p w14:paraId="234D2016">
            <w:pPr>
              <w:jc w:val="center"/>
              <w:rPr>
                <w:rFonts w:hint="eastAsia" w:ascii="宋体" w:hAnsi="宋体" w:eastAsia="宋体" w:cs="宋体"/>
                <w:sz w:val="24"/>
                <w:szCs w:val="24"/>
                <w:highlight w:val="none"/>
              </w:rPr>
            </w:pPr>
          </w:p>
        </w:tc>
      </w:tr>
      <w:tr w14:paraId="447C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DF0B57A">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0B6159BA">
            <w:pPr>
              <w:jc w:val="left"/>
              <w:rPr>
                <w:rFonts w:cs="宋体"/>
                <w:kern w:val="0"/>
                <w:sz w:val="24"/>
                <w:highlight w:val="none"/>
                <w:vertAlign w:val="baseline"/>
              </w:rPr>
            </w:pPr>
            <w:r>
              <w:rPr>
                <w:rFonts w:hint="eastAsia" w:ascii="宋体" w:hAnsi="宋体" w:eastAsia="宋体" w:cs="宋体"/>
                <w:sz w:val="24"/>
                <w:szCs w:val="24"/>
                <w:highlight w:val="none"/>
              </w:rPr>
              <w:t>持续工作时间不低于6h，支持红蓝绿三色指示欠压、充电、充满指示，支持低电量报警；</w:t>
            </w:r>
          </w:p>
        </w:tc>
        <w:tc>
          <w:tcPr>
            <w:tcW w:w="1091" w:type="dxa"/>
            <w:vMerge w:val="continue"/>
            <w:vAlign w:val="center"/>
          </w:tcPr>
          <w:p w14:paraId="09981B61">
            <w:pPr>
              <w:jc w:val="center"/>
              <w:rPr>
                <w:rFonts w:hint="eastAsia" w:ascii="宋体" w:hAnsi="宋体" w:eastAsia="宋体" w:cs="宋体"/>
                <w:sz w:val="24"/>
                <w:szCs w:val="24"/>
                <w:highlight w:val="none"/>
              </w:rPr>
            </w:pPr>
          </w:p>
        </w:tc>
      </w:tr>
      <w:tr w14:paraId="34682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B33FDBC">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4A0540B5">
            <w:pPr>
              <w:jc w:val="left"/>
              <w:rPr>
                <w:rFonts w:cs="宋体"/>
                <w:kern w:val="0"/>
                <w:sz w:val="24"/>
                <w:highlight w:val="none"/>
                <w:vertAlign w:val="baseline"/>
              </w:rPr>
            </w:pPr>
            <w:r>
              <w:rPr>
                <w:rFonts w:hint="eastAsia" w:ascii="宋体" w:hAnsi="宋体" w:eastAsia="宋体" w:cs="宋体"/>
                <w:sz w:val="24"/>
                <w:szCs w:val="24"/>
                <w:highlight w:val="none"/>
              </w:rPr>
              <w:t>支持在联网状态下与平台、其他设备进行群组对讲；</w:t>
            </w:r>
          </w:p>
        </w:tc>
        <w:tc>
          <w:tcPr>
            <w:tcW w:w="1091" w:type="dxa"/>
            <w:vMerge w:val="continue"/>
            <w:vAlign w:val="center"/>
          </w:tcPr>
          <w:p w14:paraId="3DE9C936">
            <w:pPr>
              <w:jc w:val="center"/>
              <w:rPr>
                <w:rFonts w:hint="eastAsia" w:ascii="宋体" w:hAnsi="宋体" w:eastAsia="宋体" w:cs="宋体"/>
                <w:sz w:val="24"/>
                <w:szCs w:val="24"/>
                <w:highlight w:val="none"/>
              </w:rPr>
            </w:pPr>
          </w:p>
        </w:tc>
      </w:tr>
      <w:tr w14:paraId="48F6B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FC131E2">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1A2C0E26">
            <w:pPr>
              <w:jc w:val="left"/>
              <w:rPr>
                <w:rFonts w:cs="宋体"/>
                <w:kern w:val="0"/>
                <w:sz w:val="24"/>
                <w:highlight w:val="none"/>
                <w:vertAlign w:val="baseline"/>
              </w:rPr>
            </w:pPr>
            <w:r>
              <w:rPr>
                <w:rFonts w:hint="eastAsia" w:ascii="宋体" w:hAnsi="宋体" w:eastAsia="宋体" w:cs="宋体"/>
                <w:sz w:val="24"/>
                <w:szCs w:val="24"/>
                <w:highlight w:val="none"/>
              </w:rPr>
              <w:t>支持远程发送文字、图片、语音、视频短片，支持接收远程平台下发的定位及警情信息；</w:t>
            </w:r>
          </w:p>
        </w:tc>
        <w:tc>
          <w:tcPr>
            <w:tcW w:w="1091" w:type="dxa"/>
            <w:vMerge w:val="continue"/>
            <w:vAlign w:val="center"/>
          </w:tcPr>
          <w:p w14:paraId="2EC538D4">
            <w:pPr>
              <w:jc w:val="center"/>
              <w:rPr>
                <w:rFonts w:hint="eastAsia" w:ascii="宋体" w:hAnsi="宋体" w:eastAsia="宋体" w:cs="宋体"/>
                <w:sz w:val="24"/>
                <w:szCs w:val="24"/>
                <w:highlight w:val="none"/>
              </w:rPr>
            </w:pPr>
          </w:p>
        </w:tc>
      </w:tr>
      <w:tr w14:paraId="7E49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5BC8FA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3C5E6B85">
            <w:pPr>
              <w:jc w:val="left"/>
              <w:rPr>
                <w:rFonts w:cs="宋体"/>
                <w:kern w:val="0"/>
                <w:sz w:val="24"/>
                <w:highlight w:val="none"/>
                <w:vertAlign w:val="baseline"/>
              </w:rPr>
            </w:pPr>
            <w:r>
              <w:rPr>
                <w:rFonts w:hint="eastAsia" w:ascii="宋体" w:hAnsi="宋体" w:eastAsia="宋体" w:cs="宋体"/>
                <w:sz w:val="24"/>
                <w:szCs w:val="24"/>
                <w:highlight w:val="none"/>
              </w:rPr>
              <w:t>支持4G+5G，支持WIFI并可将WIFI设置为热点，支持通过蓝牙连接外部输入输出设备；</w:t>
            </w:r>
          </w:p>
        </w:tc>
        <w:tc>
          <w:tcPr>
            <w:tcW w:w="1091" w:type="dxa"/>
            <w:vMerge w:val="continue"/>
            <w:vAlign w:val="center"/>
          </w:tcPr>
          <w:p w14:paraId="1DBC93DA">
            <w:pPr>
              <w:jc w:val="center"/>
              <w:rPr>
                <w:rFonts w:hint="eastAsia" w:ascii="宋体" w:hAnsi="宋体" w:eastAsia="宋体" w:cs="宋体"/>
                <w:sz w:val="24"/>
                <w:szCs w:val="24"/>
                <w:highlight w:val="none"/>
              </w:rPr>
            </w:pPr>
          </w:p>
        </w:tc>
      </w:tr>
      <w:tr w14:paraId="7AF65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F43470E">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499468BB">
            <w:pPr>
              <w:jc w:val="left"/>
              <w:rPr>
                <w:rFonts w:cs="宋体"/>
                <w:kern w:val="0"/>
                <w:sz w:val="24"/>
                <w:highlight w:val="none"/>
                <w:vertAlign w:val="baseline"/>
              </w:rPr>
            </w:pPr>
            <w:r>
              <w:rPr>
                <w:rFonts w:hint="eastAsia" w:ascii="宋体" w:hAnsi="宋体" w:eastAsia="宋体" w:cs="宋体"/>
                <w:sz w:val="24"/>
                <w:szCs w:val="24"/>
                <w:highlight w:val="none"/>
              </w:rPr>
              <w:t>支持远程定位功能；</w:t>
            </w:r>
          </w:p>
        </w:tc>
        <w:tc>
          <w:tcPr>
            <w:tcW w:w="1091" w:type="dxa"/>
            <w:vMerge w:val="continue"/>
            <w:vAlign w:val="center"/>
          </w:tcPr>
          <w:p w14:paraId="2FA5BDD8">
            <w:pPr>
              <w:jc w:val="center"/>
              <w:rPr>
                <w:rFonts w:hint="eastAsia" w:ascii="宋体" w:hAnsi="宋体" w:eastAsia="宋体" w:cs="宋体"/>
                <w:sz w:val="24"/>
                <w:szCs w:val="24"/>
                <w:highlight w:val="none"/>
              </w:rPr>
            </w:pPr>
          </w:p>
        </w:tc>
      </w:tr>
      <w:tr w14:paraId="04E8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0CFF32E">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2A0AAED5">
            <w:pPr>
              <w:jc w:val="left"/>
              <w:rPr>
                <w:rFonts w:cs="宋体"/>
                <w:kern w:val="0"/>
                <w:sz w:val="24"/>
                <w:highlight w:val="none"/>
                <w:vertAlign w:val="baseline"/>
              </w:rPr>
            </w:pPr>
            <w:r>
              <w:rPr>
                <w:rFonts w:hint="eastAsia" w:ascii="宋体" w:hAnsi="宋体" w:eastAsia="宋体" w:cs="宋体"/>
                <w:sz w:val="24"/>
                <w:szCs w:val="24"/>
                <w:highlight w:val="none"/>
              </w:rPr>
              <w:t>设备在待机状态下，5min内更换电池设备原工作状态不变，且数据不丢失；</w:t>
            </w:r>
          </w:p>
        </w:tc>
        <w:tc>
          <w:tcPr>
            <w:tcW w:w="1091" w:type="dxa"/>
            <w:vMerge w:val="continue"/>
            <w:vAlign w:val="center"/>
          </w:tcPr>
          <w:p w14:paraId="76FDBE55">
            <w:pPr>
              <w:jc w:val="center"/>
              <w:rPr>
                <w:rFonts w:hint="eastAsia" w:ascii="宋体" w:hAnsi="宋体" w:eastAsia="宋体" w:cs="宋体"/>
                <w:sz w:val="24"/>
                <w:szCs w:val="24"/>
                <w:highlight w:val="none"/>
              </w:rPr>
            </w:pPr>
          </w:p>
        </w:tc>
      </w:tr>
      <w:tr w14:paraId="3FC7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5AF2DEE">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3D4AF26A">
            <w:pPr>
              <w:jc w:val="left"/>
              <w:rPr>
                <w:rFonts w:cs="宋体"/>
                <w:kern w:val="0"/>
                <w:sz w:val="24"/>
                <w:highlight w:val="none"/>
                <w:vertAlign w:val="baseline"/>
              </w:rPr>
            </w:pPr>
            <w:r>
              <w:rPr>
                <w:rFonts w:hint="eastAsia" w:ascii="宋体" w:hAnsi="宋体" w:eastAsia="宋体" w:cs="宋体"/>
                <w:sz w:val="24"/>
                <w:szCs w:val="24"/>
                <w:highlight w:val="none"/>
              </w:rPr>
              <w:t>具备开关机、旋转、菜单、对讲、SOS、拍照、录像等按键；</w:t>
            </w:r>
          </w:p>
        </w:tc>
        <w:tc>
          <w:tcPr>
            <w:tcW w:w="1091" w:type="dxa"/>
            <w:vMerge w:val="continue"/>
            <w:vAlign w:val="center"/>
          </w:tcPr>
          <w:p w14:paraId="310BD037">
            <w:pPr>
              <w:jc w:val="center"/>
              <w:rPr>
                <w:rFonts w:hint="eastAsia" w:ascii="宋体" w:hAnsi="宋体" w:eastAsia="宋体" w:cs="宋体"/>
                <w:sz w:val="24"/>
                <w:szCs w:val="24"/>
                <w:highlight w:val="none"/>
              </w:rPr>
            </w:pPr>
          </w:p>
        </w:tc>
      </w:tr>
      <w:tr w14:paraId="6FDA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D6BBC1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75D511FF">
            <w:pPr>
              <w:jc w:val="left"/>
              <w:rPr>
                <w:rFonts w:cs="宋体"/>
                <w:kern w:val="0"/>
                <w:sz w:val="24"/>
                <w:highlight w:val="none"/>
                <w:vertAlign w:val="baseline"/>
              </w:rPr>
            </w:pPr>
            <w:r>
              <w:rPr>
                <w:rFonts w:hint="eastAsia" w:ascii="宋体" w:hAnsi="宋体" w:eastAsia="宋体" w:cs="宋体"/>
                <w:sz w:val="24"/>
                <w:szCs w:val="24"/>
                <w:highlight w:val="none"/>
              </w:rPr>
              <w:t>设备工作温度-20℃至60℃；</w:t>
            </w:r>
          </w:p>
        </w:tc>
        <w:tc>
          <w:tcPr>
            <w:tcW w:w="1091" w:type="dxa"/>
            <w:vMerge w:val="continue"/>
            <w:vAlign w:val="center"/>
          </w:tcPr>
          <w:p w14:paraId="597C5C96">
            <w:pPr>
              <w:jc w:val="center"/>
              <w:rPr>
                <w:rFonts w:hint="eastAsia" w:ascii="宋体" w:hAnsi="宋体" w:eastAsia="宋体" w:cs="宋体"/>
                <w:sz w:val="24"/>
                <w:szCs w:val="24"/>
                <w:highlight w:val="none"/>
              </w:rPr>
            </w:pPr>
          </w:p>
        </w:tc>
      </w:tr>
      <w:tr w14:paraId="17CF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E4DD770">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7953214B">
            <w:pPr>
              <w:jc w:val="left"/>
              <w:rPr>
                <w:rFonts w:cs="宋体"/>
                <w:kern w:val="0"/>
                <w:sz w:val="24"/>
                <w:highlight w:val="none"/>
                <w:vertAlign w:val="baseline"/>
              </w:rPr>
            </w:pPr>
            <w:r>
              <w:rPr>
                <w:rFonts w:hint="eastAsia" w:ascii="宋体" w:hAnsi="宋体" w:eastAsia="宋体" w:cs="宋体"/>
                <w:sz w:val="24"/>
                <w:szCs w:val="24"/>
                <w:highlight w:val="none"/>
              </w:rPr>
              <w:t>支持裸机跌落，设备开机状态下，在垂直2000mm水泥地面6个面各跌落2次，设备能正常工作；</w:t>
            </w:r>
          </w:p>
        </w:tc>
        <w:tc>
          <w:tcPr>
            <w:tcW w:w="1091" w:type="dxa"/>
            <w:vMerge w:val="continue"/>
            <w:vAlign w:val="center"/>
          </w:tcPr>
          <w:p w14:paraId="0D9C7F8E">
            <w:pPr>
              <w:jc w:val="center"/>
              <w:rPr>
                <w:rFonts w:hint="eastAsia" w:ascii="宋体" w:hAnsi="宋体" w:eastAsia="宋体" w:cs="宋体"/>
                <w:sz w:val="24"/>
                <w:szCs w:val="24"/>
                <w:highlight w:val="none"/>
              </w:rPr>
            </w:pPr>
          </w:p>
        </w:tc>
      </w:tr>
      <w:tr w14:paraId="2C42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EF7C88A">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444836EC">
            <w:pPr>
              <w:jc w:val="left"/>
              <w:rPr>
                <w:rFonts w:cs="宋体"/>
                <w:kern w:val="0"/>
                <w:sz w:val="24"/>
                <w:highlight w:val="none"/>
                <w:vertAlign w:val="baseline"/>
              </w:rPr>
            </w:pPr>
            <w:r>
              <w:rPr>
                <w:rFonts w:hint="eastAsia" w:ascii="宋体" w:hAnsi="宋体" w:eastAsia="宋体" w:cs="宋体"/>
                <w:sz w:val="24"/>
                <w:szCs w:val="24"/>
                <w:highlight w:val="none"/>
              </w:rPr>
              <w:t>标配座充，可同时给主机和电池充电，随主机配备背夹、数据线；</w:t>
            </w:r>
          </w:p>
        </w:tc>
        <w:tc>
          <w:tcPr>
            <w:tcW w:w="1091" w:type="dxa"/>
            <w:vMerge w:val="continue"/>
            <w:vAlign w:val="center"/>
          </w:tcPr>
          <w:p w14:paraId="002A0312">
            <w:pPr>
              <w:jc w:val="center"/>
              <w:rPr>
                <w:rFonts w:hint="eastAsia" w:ascii="宋体" w:hAnsi="宋体" w:eastAsia="宋体" w:cs="宋体"/>
                <w:sz w:val="24"/>
                <w:szCs w:val="24"/>
                <w:highlight w:val="none"/>
              </w:rPr>
            </w:pPr>
          </w:p>
        </w:tc>
      </w:tr>
      <w:tr w14:paraId="5BAB8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F410625">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1C533B64">
            <w:pPr>
              <w:jc w:val="left"/>
              <w:rPr>
                <w:rFonts w:cs="宋体"/>
                <w:kern w:val="0"/>
                <w:sz w:val="24"/>
                <w:highlight w:val="none"/>
                <w:vertAlign w:val="baseline"/>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14:paraId="2A158284">
            <w:pPr>
              <w:jc w:val="center"/>
              <w:rPr>
                <w:rFonts w:hint="eastAsia" w:ascii="宋体" w:hAnsi="宋体" w:eastAsia="宋体" w:cs="宋体"/>
                <w:b/>
                <w:bCs/>
                <w:sz w:val="24"/>
                <w:szCs w:val="24"/>
                <w:highlight w:val="none"/>
              </w:rPr>
            </w:pPr>
          </w:p>
        </w:tc>
      </w:tr>
      <w:tr w14:paraId="1CCCB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14:paraId="39C6DC3B">
            <w:pPr>
              <w:jc w:val="center"/>
              <w:rPr>
                <w:rFonts w:hint="eastAsia"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14:paraId="2F8A751A">
            <w:pPr>
              <w:jc w:val="center"/>
              <w:rPr>
                <w:rFonts w:hint="eastAsia" w:ascii="宋体" w:hAnsi="宋体" w:eastAsia="宋体" w:cs="宋体"/>
                <w:b/>
                <w:bCs/>
                <w:sz w:val="24"/>
                <w:szCs w:val="24"/>
                <w:highlight w:val="none"/>
              </w:rPr>
            </w:pPr>
            <w:r>
              <w:rPr>
                <w:rFonts w:hint="eastAsia" w:cs="宋体"/>
                <w:b/>
                <w:bCs/>
                <w:kern w:val="0"/>
                <w:sz w:val="24"/>
                <w:highlight w:val="none"/>
                <w:vertAlign w:val="baseline"/>
                <w:lang w:val="en-US" w:eastAsia="zh-CN"/>
              </w:rPr>
              <w:t>技术要求及参数</w:t>
            </w:r>
          </w:p>
        </w:tc>
        <w:tc>
          <w:tcPr>
            <w:tcW w:w="1091" w:type="dxa"/>
            <w:vMerge w:val="restart"/>
            <w:vAlign w:val="center"/>
          </w:tcPr>
          <w:p w14:paraId="5E38B4B2">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14:paraId="1E551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2EED2244">
            <w:pPr>
              <w:jc w:val="center"/>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5G高清便携应急指挥箱</w:t>
            </w:r>
          </w:p>
        </w:tc>
        <w:tc>
          <w:tcPr>
            <w:tcW w:w="1091" w:type="dxa"/>
            <w:vMerge w:val="continue"/>
            <w:vAlign w:val="center"/>
          </w:tcPr>
          <w:p w14:paraId="4A500D45">
            <w:pPr>
              <w:jc w:val="center"/>
              <w:rPr>
                <w:rFonts w:hint="eastAsia" w:ascii="宋体" w:hAnsi="宋体" w:cs="宋体"/>
                <w:b/>
                <w:bCs/>
                <w:sz w:val="24"/>
                <w:szCs w:val="24"/>
                <w:highlight w:val="none"/>
                <w:lang w:val="en-US" w:eastAsia="zh-CN"/>
              </w:rPr>
            </w:pPr>
          </w:p>
        </w:tc>
      </w:tr>
      <w:tr w14:paraId="64487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905166A">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14:paraId="626C3BF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设备内置1个摄像头，自带1个红外球型摄像机，具有1路HDMI输入及输出，具备4张SIM卡槽，2个TF卡槽，自带网络切换按钮;</w:t>
            </w:r>
          </w:p>
        </w:tc>
        <w:tc>
          <w:tcPr>
            <w:tcW w:w="1091" w:type="dxa"/>
            <w:vMerge w:val="continue"/>
            <w:vAlign w:val="center"/>
          </w:tcPr>
          <w:p w14:paraId="5BA46B68">
            <w:pPr>
              <w:jc w:val="center"/>
              <w:rPr>
                <w:rFonts w:hint="eastAsia" w:ascii="宋体" w:hAnsi="宋体" w:eastAsia="宋体" w:cs="宋体"/>
                <w:sz w:val="24"/>
                <w:szCs w:val="24"/>
                <w:highlight w:val="none"/>
              </w:rPr>
            </w:pPr>
          </w:p>
        </w:tc>
      </w:tr>
      <w:tr w14:paraId="167AF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50FD87B">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7E526450">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设备采用一体化箱式结构,外壳防护等级IP66;</w:t>
            </w:r>
          </w:p>
        </w:tc>
        <w:tc>
          <w:tcPr>
            <w:tcW w:w="1091" w:type="dxa"/>
            <w:vMerge w:val="continue"/>
          </w:tcPr>
          <w:p w14:paraId="10CDDB27">
            <w:pPr>
              <w:jc w:val="left"/>
              <w:rPr>
                <w:rFonts w:hint="eastAsia" w:ascii="宋体" w:hAnsi="宋体" w:eastAsia="宋体" w:cs="宋体"/>
                <w:sz w:val="24"/>
                <w:szCs w:val="24"/>
                <w:highlight w:val="none"/>
              </w:rPr>
            </w:pPr>
          </w:p>
        </w:tc>
      </w:tr>
      <w:tr w14:paraId="4CABE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6B3BC38">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5CAF7697">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视频分辨率要求支持4K、1080P、720P,支持双码流，主辅码流同规格；</w:t>
            </w:r>
          </w:p>
        </w:tc>
        <w:tc>
          <w:tcPr>
            <w:tcW w:w="1091" w:type="dxa"/>
            <w:vMerge w:val="continue"/>
          </w:tcPr>
          <w:p w14:paraId="7E0218DF">
            <w:pPr>
              <w:jc w:val="left"/>
              <w:rPr>
                <w:rFonts w:hint="eastAsia" w:ascii="宋体" w:hAnsi="宋体" w:eastAsia="宋体" w:cs="宋体"/>
                <w:sz w:val="24"/>
                <w:szCs w:val="24"/>
                <w:highlight w:val="none"/>
              </w:rPr>
            </w:pPr>
          </w:p>
        </w:tc>
      </w:tr>
      <w:tr w14:paraId="2008F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C0F6D1E">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2B9C1928">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视频编码要求：支持H.264 base profile/H.264 main profile/H.264 High profile/H.265 main profile ,四种编码算法可自主选择；</w:t>
            </w:r>
          </w:p>
        </w:tc>
        <w:tc>
          <w:tcPr>
            <w:tcW w:w="1091" w:type="dxa"/>
            <w:vMerge w:val="continue"/>
          </w:tcPr>
          <w:p w14:paraId="7E4030D0">
            <w:pPr>
              <w:jc w:val="left"/>
              <w:rPr>
                <w:rFonts w:hint="eastAsia" w:ascii="宋体" w:hAnsi="宋体" w:eastAsia="宋体" w:cs="宋体"/>
                <w:sz w:val="24"/>
                <w:szCs w:val="24"/>
                <w:highlight w:val="none"/>
              </w:rPr>
            </w:pPr>
          </w:p>
        </w:tc>
      </w:tr>
      <w:tr w14:paraId="0BCB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14:paraId="4C17878E">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3532828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音频编码支持G711A、G711U、AAC可选；</w:t>
            </w:r>
          </w:p>
        </w:tc>
        <w:tc>
          <w:tcPr>
            <w:tcW w:w="1091" w:type="dxa"/>
            <w:vMerge w:val="continue"/>
          </w:tcPr>
          <w:p w14:paraId="3659AE12">
            <w:pPr>
              <w:jc w:val="left"/>
              <w:rPr>
                <w:rFonts w:hint="eastAsia" w:ascii="宋体" w:hAnsi="宋体" w:eastAsia="宋体" w:cs="宋体"/>
                <w:sz w:val="24"/>
                <w:szCs w:val="24"/>
                <w:highlight w:val="none"/>
              </w:rPr>
            </w:pPr>
          </w:p>
        </w:tc>
      </w:tr>
      <w:tr w14:paraId="33B40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2253A8D">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556F9522">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内置摄像机：主机内附磁吸高速防水高清云台球，具有红外夜视，20倍光学变焦，12倍数字变焦，分辨率可达1080P，摄像机要求水平360°，垂直-15°-90°旋转；</w:t>
            </w:r>
          </w:p>
        </w:tc>
        <w:tc>
          <w:tcPr>
            <w:tcW w:w="1091" w:type="dxa"/>
            <w:vMerge w:val="continue"/>
          </w:tcPr>
          <w:p w14:paraId="5E2EF5D9">
            <w:pPr>
              <w:jc w:val="left"/>
              <w:rPr>
                <w:rFonts w:hint="eastAsia" w:ascii="宋体" w:hAnsi="宋体" w:eastAsia="宋体" w:cs="宋体"/>
                <w:sz w:val="24"/>
                <w:szCs w:val="24"/>
                <w:highlight w:val="none"/>
              </w:rPr>
            </w:pPr>
          </w:p>
        </w:tc>
      </w:tr>
      <w:tr w14:paraId="39F8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F739595">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56F6597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显示要求：内置13寸以上触摸显示屏，可通过触摸显示屏、HDMI接口输出视频图像； </w:t>
            </w:r>
          </w:p>
        </w:tc>
        <w:tc>
          <w:tcPr>
            <w:tcW w:w="1091" w:type="dxa"/>
            <w:vMerge w:val="continue"/>
          </w:tcPr>
          <w:p w14:paraId="13909585">
            <w:pPr>
              <w:jc w:val="left"/>
              <w:rPr>
                <w:rFonts w:hint="eastAsia" w:ascii="宋体" w:hAnsi="宋体" w:eastAsia="宋体" w:cs="宋体"/>
                <w:sz w:val="24"/>
                <w:szCs w:val="24"/>
                <w:highlight w:val="none"/>
              </w:rPr>
            </w:pPr>
          </w:p>
        </w:tc>
      </w:tr>
      <w:tr w14:paraId="742CE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32DE2B8">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4E10C1C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内置3英寸以上OLED状态显示屏和外置状态显示灯指示工作状态；</w:t>
            </w:r>
          </w:p>
        </w:tc>
        <w:tc>
          <w:tcPr>
            <w:tcW w:w="1091" w:type="dxa"/>
            <w:vMerge w:val="continue"/>
          </w:tcPr>
          <w:p w14:paraId="076DA90D">
            <w:pPr>
              <w:jc w:val="left"/>
              <w:rPr>
                <w:rFonts w:hint="eastAsia" w:ascii="宋体" w:hAnsi="宋体" w:eastAsia="宋体" w:cs="宋体"/>
                <w:sz w:val="24"/>
                <w:szCs w:val="24"/>
                <w:highlight w:val="none"/>
              </w:rPr>
            </w:pPr>
          </w:p>
        </w:tc>
      </w:tr>
      <w:tr w14:paraId="70A22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1A821D0">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000D872A">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操控要求：内置摇杆，可通过摇杆操控云台和镜头变倍；</w:t>
            </w:r>
          </w:p>
        </w:tc>
        <w:tc>
          <w:tcPr>
            <w:tcW w:w="1091" w:type="dxa"/>
            <w:vMerge w:val="continue"/>
          </w:tcPr>
          <w:p w14:paraId="6168B5AB">
            <w:pPr>
              <w:jc w:val="left"/>
              <w:rPr>
                <w:rFonts w:hint="eastAsia" w:ascii="宋体" w:hAnsi="宋体" w:eastAsia="宋体" w:cs="宋体"/>
                <w:sz w:val="24"/>
                <w:szCs w:val="24"/>
                <w:highlight w:val="none"/>
              </w:rPr>
            </w:pPr>
          </w:p>
        </w:tc>
      </w:tr>
      <w:tr w14:paraId="29E8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0671A53">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57E00FAB">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视频接入：主机支持通过HDMI接口、网络接口接入高清视频；</w:t>
            </w:r>
          </w:p>
        </w:tc>
        <w:tc>
          <w:tcPr>
            <w:tcW w:w="1091" w:type="dxa"/>
            <w:vMerge w:val="continue"/>
          </w:tcPr>
          <w:p w14:paraId="546674A0">
            <w:pPr>
              <w:jc w:val="left"/>
              <w:rPr>
                <w:rFonts w:hint="eastAsia" w:ascii="宋体" w:hAnsi="宋体" w:eastAsia="宋体" w:cs="宋体"/>
                <w:sz w:val="24"/>
                <w:szCs w:val="24"/>
                <w:highlight w:val="none"/>
              </w:rPr>
            </w:pPr>
          </w:p>
        </w:tc>
      </w:tr>
      <w:tr w14:paraId="6B3D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EA9BAA5">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76491C1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远程视频传输：主机可通过有线/无线网络实时传输视频接入平台；</w:t>
            </w:r>
          </w:p>
        </w:tc>
        <w:tc>
          <w:tcPr>
            <w:tcW w:w="1091" w:type="dxa"/>
            <w:vMerge w:val="continue"/>
          </w:tcPr>
          <w:p w14:paraId="1887D8B3">
            <w:pPr>
              <w:jc w:val="left"/>
              <w:rPr>
                <w:rFonts w:hint="eastAsia" w:ascii="宋体" w:hAnsi="宋体" w:eastAsia="宋体" w:cs="宋体"/>
                <w:sz w:val="24"/>
                <w:szCs w:val="24"/>
                <w:highlight w:val="none"/>
              </w:rPr>
            </w:pPr>
          </w:p>
        </w:tc>
      </w:tr>
      <w:tr w14:paraId="79D8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AA0A806">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3E519379">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视频存储：支持将视频存储在硬盘、TF卡、U盘、客户端上；</w:t>
            </w:r>
          </w:p>
        </w:tc>
        <w:tc>
          <w:tcPr>
            <w:tcW w:w="1091" w:type="dxa"/>
            <w:vMerge w:val="continue"/>
          </w:tcPr>
          <w:p w14:paraId="74545D49">
            <w:pPr>
              <w:jc w:val="left"/>
              <w:rPr>
                <w:rFonts w:hint="eastAsia" w:ascii="宋体" w:hAnsi="宋体" w:eastAsia="宋体" w:cs="宋体"/>
                <w:sz w:val="24"/>
                <w:szCs w:val="24"/>
                <w:highlight w:val="none"/>
              </w:rPr>
            </w:pPr>
          </w:p>
        </w:tc>
      </w:tr>
      <w:tr w14:paraId="5EA97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377062B">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2CC1FC0E">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文件保密性要求：支持水印功能，可通过专用软件检测水印信息；</w:t>
            </w:r>
          </w:p>
        </w:tc>
        <w:tc>
          <w:tcPr>
            <w:tcW w:w="1091" w:type="dxa"/>
            <w:vMerge w:val="continue"/>
          </w:tcPr>
          <w:p w14:paraId="3855683D">
            <w:pPr>
              <w:jc w:val="left"/>
              <w:rPr>
                <w:rFonts w:hint="eastAsia" w:ascii="宋体" w:hAnsi="宋体" w:eastAsia="宋体" w:cs="宋体"/>
                <w:sz w:val="24"/>
                <w:szCs w:val="24"/>
                <w:highlight w:val="none"/>
              </w:rPr>
            </w:pPr>
          </w:p>
        </w:tc>
      </w:tr>
      <w:tr w14:paraId="23A0E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5E1DF26">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4BC4CE33">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存储文件格式可选，支持通用和非通用格式可选。通用格式可采用网络播放器播放，非通用格式，需采用专用播放器播放；</w:t>
            </w:r>
          </w:p>
        </w:tc>
        <w:tc>
          <w:tcPr>
            <w:tcW w:w="1091" w:type="dxa"/>
            <w:vMerge w:val="continue"/>
          </w:tcPr>
          <w:p w14:paraId="6AC3D1C4">
            <w:pPr>
              <w:jc w:val="left"/>
              <w:rPr>
                <w:rFonts w:hint="eastAsia" w:ascii="宋体" w:hAnsi="宋体" w:eastAsia="宋体" w:cs="宋体"/>
                <w:sz w:val="24"/>
                <w:szCs w:val="24"/>
                <w:highlight w:val="none"/>
              </w:rPr>
            </w:pPr>
          </w:p>
        </w:tc>
      </w:tr>
      <w:tr w14:paraId="55ED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3FED0C4">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30FFDE42">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语音对讲：设备可与客户端实现双向音视频对讲，与平台联网后，可与平台内其他手机、其他手提箱实现双向音视频对讲及集群语音对讲； </w:t>
            </w:r>
          </w:p>
        </w:tc>
        <w:tc>
          <w:tcPr>
            <w:tcW w:w="1091" w:type="dxa"/>
            <w:vMerge w:val="continue"/>
          </w:tcPr>
          <w:p w14:paraId="1CF4B586">
            <w:pPr>
              <w:jc w:val="left"/>
              <w:rPr>
                <w:rFonts w:hint="eastAsia" w:ascii="宋体" w:hAnsi="宋体" w:eastAsia="宋体" w:cs="宋体"/>
                <w:sz w:val="24"/>
                <w:szCs w:val="24"/>
                <w:highlight w:val="none"/>
              </w:rPr>
            </w:pPr>
          </w:p>
        </w:tc>
      </w:tr>
      <w:tr w14:paraId="34859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8D0745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260BAC9C">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电子地图：联网后，可在样机电子地图上显示在线设备位置，并可调阅其他设备视频并进行播放；</w:t>
            </w:r>
          </w:p>
        </w:tc>
        <w:tc>
          <w:tcPr>
            <w:tcW w:w="1091" w:type="dxa"/>
            <w:vMerge w:val="continue"/>
          </w:tcPr>
          <w:p w14:paraId="395FED6A">
            <w:pPr>
              <w:jc w:val="left"/>
              <w:rPr>
                <w:rFonts w:hint="eastAsia" w:ascii="宋体" w:hAnsi="宋体" w:eastAsia="宋体" w:cs="宋体"/>
                <w:sz w:val="24"/>
                <w:szCs w:val="24"/>
                <w:highlight w:val="none"/>
              </w:rPr>
            </w:pPr>
          </w:p>
        </w:tc>
      </w:tr>
      <w:tr w14:paraId="59019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C1A77A2">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69D8884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定位功能：支持GPS/北斗/基站定位；</w:t>
            </w:r>
          </w:p>
        </w:tc>
        <w:tc>
          <w:tcPr>
            <w:tcW w:w="1091" w:type="dxa"/>
            <w:vMerge w:val="continue"/>
          </w:tcPr>
          <w:p w14:paraId="01E766EB">
            <w:pPr>
              <w:jc w:val="left"/>
              <w:rPr>
                <w:rFonts w:hint="eastAsia" w:ascii="宋体" w:hAnsi="宋体" w:eastAsia="宋体" w:cs="宋体"/>
                <w:sz w:val="24"/>
                <w:szCs w:val="24"/>
                <w:highlight w:val="none"/>
              </w:rPr>
            </w:pPr>
          </w:p>
        </w:tc>
      </w:tr>
      <w:tr w14:paraId="12D49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0F72E8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53EBFA1F">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支持人脸检测功能，检测到人脸后可在画面上用方框标识人脸位置；</w:t>
            </w:r>
          </w:p>
        </w:tc>
        <w:tc>
          <w:tcPr>
            <w:tcW w:w="1091" w:type="dxa"/>
            <w:vMerge w:val="continue"/>
          </w:tcPr>
          <w:p w14:paraId="34A3DA30">
            <w:pPr>
              <w:jc w:val="left"/>
              <w:rPr>
                <w:rFonts w:hint="eastAsia" w:ascii="宋体" w:hAnsi="宋体" w:eastAsia="宋体" w:cs="宋体"/>
                <w:sz w:val="24"/>
                <w:szCs w:val="24"/>
                <w:highlight w:val="none"/>
              </w:rPr>
            </w:pPr>
          </w:p>
        </w:tc>
      </w:tr>
      <w:tr w14:paraId="77733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BF13544">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7671D228">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支持车牌识别功能，可日夜识别；</w:t>
            </w:r>
          </w:p>
        </w:tc>
        <w:tc>
          <w:tcPr>
            <w:tcW w:w="1091" w:type="dxa"/>
            <w:vMerge w:val="continue"/>
          </w:tcPr>
          <w:p w14:paraId="6C798B3C">
            <w:pPr>
              <w:jc w:val="left"/>
              <w:rPr>
                <w:rFonts w:hint="eastAsia" w:ascii="宋体" w:hAnsi="宋体" w:eastAsia="宋体" w:cs="宋体"/>
                <w:sz w:val="24"/>
                <w:szCs w:val="24"/>
                <w:highlight w:val="none"/>
              </w:rPr>
            </w:pPr>
          </w:p>
        </w:tc>
      </w:tr>
      <w:tr w14:paraId="0E746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466C5E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14:paraId="1CD0AF2C">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支持一键报警功能，按下报警按钮后，平台客户端可接收报警信息；</w:t>
            </w:r>
          </w:p>
        </w:tc>
        <w:tc>
          <w:tcPr>
            <w:tcW w:w="1091" w:type="dxa"/>
            <w:vMerge w:val="continue"/>
          </w:tcPr>
          <w:p w14:paraId="3C67D625">
            <w:pPr>
              <w:jc w:val="left"/>
              <w:rPr>
                <w:rFonts w:hint="eastAsia" w:ascii="宋体" w:hAnsi="宋体" w:eastAsia="宋体" w:cs="宋体"/>
                <w:sz w:val="24"/>
                <w:szCs w:val="24"/>
                <w:highlight w:val="none"/>
              </w:rPr>
            </w:pPr>
          </w:p>
        </w:tc>
      </w:tr>
      <w:tr w14:paraId="67116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BB40E74">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21</w:t>
            </w:r>
          </w:p>
        </w:tc>
        <w:tc>
          <w:tcPr>
            <w:tcW w:w="7165" w:type="dxa"/>
          </w:tcPr>
          <w:p w14:paraId="21C0ADF9">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电池持续供电待机时间不低于10小时；</w:t>
            </w:r>
          </w:p>
        </w:tc>
        <w:tc>
          <w:tcPr>
            <w:tcW w:w="1091" w:type="dxa"/>
            <w:vMerge w:val="continue"/>
          </w:tcPr>
          <w:p w14:paraId="00339851">
            <w:pPr>
              <w:jc w:val="left"/>
              <w:rPr>
                <w:rFonts w:hint="eastAsia" w:ascii="宋体" w:hAnsi="宋体" w:eastAsia="宋体" w:cs="宋体"/>
                <w:sz w:val="24"/>
                <w:szCs w:val="24"/>
                <w:highlight w:val="none"/>
              </w:rPr>
            </w:pPr>
          </w:p>
        </w:tc>
      </w:tr>
      <w:tr w14:paraId="6BB9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323486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22</w:t>
            </w:r>
          </w:p>
        </w:tc>
        <w:tc>
          <w:tcPr>
            <w:tcW w:w="7165" w:type="dxa"/>
          </w:tcPr>
          <w:p w14:paraId="1EA06537">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正常工作温度区间：-20℃-60℃；</w:t>
            </w:r>
          </w:p>
        </w:tc>
        <w:tc>
          <w:tcPr>
            <w:tcW w:w="1091" w:type="dxa"/>
            <w:vMerge w:val="continue"/>
          </w:tcPr>
          <w:p w14:paraId="3C520045">
            <w:pPr>
              <w:jc w:val="left"/>
              <w:rPr>
                <w:rFonts w:hint="eastAsia" w:ascii="宋体" w:hAnsi="宋体" w:eastAsia="宋体" w:cs="宋体"/>
                <w:sz w:val="24"/>
                <w:szCs w:val="24"/>
                <w:highlight w:val="none"/>
              </w:rPr>
            </w:pPr>
          </w:p>
        </w:tc>
      </w:tr>
      <w:tr w14:paraId="6416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DAA0CA4">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23</w:t>
            </w:r>
          </w:p>
        </w:tc>
        <w:tc>
          <w:tcPr>
            <w:tcW w:w="7165" w:type="dxa"/>
          </w:tcPr>
          <w:p w14:paraId="4EF5D229">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设备整机尺寸≤460x350x230mm，重量≤15kg；</w:t>
            </w:r>
          </w:p>
        </w:tc>
        <w:tc>
          <w:tcPr>
            <w:tcW w:w="1091" w:type="dxa"/>
            <w:vMerge w:val="continue"/>
          </w:tcPr>
          <w:p w14:paraId="7F391F6A">
            <w:pPr>
              <w:jc w:val="left"/>
              <w:rPr>
                <w:rFonts w:hint="eastAsia" w:ascii="宋体" w:hAnsi="宋体" w:eastAsia="宋体" w:cs="宋体"/>
                <w:sz w:val="24"/>
                <w:szCs w:val="24"/>
                <w:highlight w:val="none"/>
              </w:rPr>
            </w:pPr>
          </w:p>
        </w:tc>
      </w:tr>
      <w:tr w14:paraId="33A48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373995C">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24</w:t>
            </w:r>
          </w:p>
        </w:tc>
        <w:tc>
          <w:tcPr>
            <w:tcW w:w="7165" w:type="dxa"/>
          </w:tcPr>
          <w:p w14:paraId="1AF84228">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内部配套：主机具备内置高灵敏度麦克风和高分贝扬声器，内附手咪，进行音频采集和播放；</w:t>
            </w:r>
          </w:p>
        </w:tc>
        <w:tc>
          <w:tcPr>
            <w:tcW w:w="1091" w:type="dxa"/>
            <w:vMerge w:val="continue"/>
          </w:tcPr>
          <w:p w14:paraId="42AF1F97">
            <w:pPr>
              <w:jc w:val="left"/>
              <w:rPr>
                <w:rFonts w:hint="eastAsia" w:ascii="宋体" w:hAnsi="宋体" w:eastAsia="宋体" w:cs="宋体"/>
                <w:sz w:val="24"/>
                <w:szCs w:val="24"/>
                <w:highlight w:val="none"/>
              </w:rPr>
            </w:pPr>
          </w:p>
        </w:tc>
      </w:tr>
      <w:tr w14:paraId="5397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B657D1A">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25</w:t>
            </w:r>
          </w:p>
        </w:tc>
        <w:tc>
          <w:tcPr>
            <w:tcW w:w="7165" w:type="dxa"/>
          </w:tcPr>
          <w:p w14:paraId="3616D5BB">
            <w:pPr>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tcPr>
          <w:p w14:paraId="46E1C60F">
            <w:pPr>
              <w:jc w:val="left"/>
              <w:rPr>
                <w:rFonts w:hint="eastAsia" w:ascii="宋体" w:hAnsi="宋体" w:eastAsia="宋体" w:cs="宋体"/>
                <w:b/>
                <w:bCs/>
                <w:sz w:val="24"/>
                <w:szCs w:val="24"/>
                <w:highlight w:val="none"/>
              </w:rPr>
            </w:pPr>
          </w:p>
        </w:tc>
      </w:tr>
    </w:tbl>
    <w:p w14:paraId="52DF0775">
      <w:pPr>
        <w:rPr>
          <w:rFonts w:hint="eastAsia" w:cs="宋体"/>
          <w:kern w:val="0"/>
          <w:sz w:val="24"/>
          <w:highlight w:val="none"/>
        </w:rPr>
      </w:pPr>
    </w:p>
    <w:p w14:paraId="56E4847B">
      <w:pPr>
        <w:ind w:firstLine="480" w:firstLineChars="200"/>
        <w:rPr>
          <w:rFonts w:hint="eastAsia" w:cs="宋体"/>
          <w:kern w:val="0"/>
          <w:sz w:val="24"/>
          <w:highlight w:val="none"/>
        </w:rPr>
      </w:pPr>
      <w:r>
        <w:rPr>
          <w:rFonts w:hint="eastAsia" w:cs="宋体"/>
          <w:kern w:val="0"/>
          <w:sz w:val="24"/>
          <w:highlight w:val="none"/>
        </w:rPr>
        <w:t>注：1、本项目核心产品为：◆电子脚镣系统。提供相同品牌产品的不同供应商参加同一合同项下报价的，其中通过资格和符合性审查如果供应商所投核心产品是同一品牌只能算一家有效供应商，如果最终有效供应商不足三家本次竞价活动终止。</w:t>
      </w:r>
    </w:p>
    <w:p w14:paraId="62C19F82">
      <w:pPr>
        <w:ind w:firstLine="240" w:firstLineChars="100"/>
        <w:rPr>
          <w:rFonts w:cs="宋体"/>
          <w:kern w:val="0"/>
          <w:sz w:val="24"/>
          <w:highlight w:val="none"/>
        </w:rPr>
      </w:pPr>
      <w:r>
        <w:rPr>
          <w:rFonts w:hint="eastAsia" w:cs="宋体"/>
          <w:kern w:val="0"/>
          <w:sz w:val="24"/>
          <w:highlight w:val="none"/>
        </w:rPr>
        <w:t xml:space="preserve">2、网上竞价文件有要求所投产品须提供国家强制性要求或认证证明材料（如3C、信息安全产品等）的，按网上竞价文件要求提供。网上竞价文件未要求提供证书但所投产品属于国家强制性要求或认证（如3C、信息安全产品等）的，供应商须提供有效证书复印件或提供所投产品满足国家强制性要求（如3C、信息安全产品）的承诺函，并对其真实性负责，承诺函格式自拟，否则视为响应无效。 </w:t>
      </w:r>
      <w:r>
        <w:rPr>
          <w:rFonts w:cs="宋体"/>
          <w:kern w:val="0"/>
          <w:sz w:val="24"/>
          <w:highlight w:val="none"/>
        </w:rPr>
        <w:br w:type="page"/>
      </w:r>
    </w:p>
    <w:p w14:paraId="2D5F9A86">
      <w:pPr>
        <w:pStyle w:val="3"/>
        <w:widowControl/>
        <w:shd w:val="clear" w:color="auto" w:fill="FFFFFF"/>
        <w:spacing w:beforeAutospacing="0" w:afterAutospacing="0" w:line="360" w:lineRule="atLeast"/>
        <w:ind w:firstLine="482" w:firstLineChars="200"/>
        <w:rPr>
          <w:rFonts w:hint="default" w:cs="宋体"/>
          <w:sz w:val="24"/>
          <w:highlight w:val="none"/>
        </w:rPr>
      </w:pPr>
      <w:r>
        <w:rPr>
          <w:rFonts w:cs="宋体"/>
          <w:kern w:val="0"/>
          <w:sz w:val="24"/>
          <w:highlight w:val="none"/>
        </w:rPr>
        <w:t>三、商务要求</w:t>
      </w:r>
      <w:r>
        <w:rPr>
          <w:sz w:val="24"/>
          <w:highlight w:val="none"/>
        </w:rPr>
        <w:t>（下述所有要求均为不允许偏离的实质性要求，若负偏离则按无效报价处理。）</w:t>
      </w:r>
    </w:p>
    <w:p w14:paraId="4CC773D8">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福建省龙岩市新罗区中城解放北路92号龙岩监狱</w:t>
      </w:r>
      <w:r>
        <w:rPr>
          <w:rFonts w:hint="eastAsia" w:ascii="宋体" w:hAnsi="宋体"/>
          <w:color w:val="auto"/>
          <w:sz w:val="24"/>
          <w:szCs w:val="24"/>
          <w:highlight w:val="none"/>
          <w:lang w:eastAsia="zh-CN"/>
        </w:rPr>
        <w:t>。</w:t>
      </w:r>
    </w:p>
    <w:p w14:paraId="5D4F7427">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2、交付时间：</w:t>
      </w:r>
      <w:r>
        <w:rPr>
          <w:rFonts w:hint="eastAsia" w:ascii="宋体" w:hAnsi="宋体"/>
          <w:b w:val="0"/>
          <w:bCs w:val="0"/>
          <w:color w:val="auto"/>
          <w:sz w:val="24"/>
          <w:szCs w:val="24"/>
          <w:highlight w:val="none"/>
          <w:lang w:val="en-US" w:eastAsia="zh-CN"/>
        </w:rPr>
        <w:t>签订合同后</w:t>
      </w:r>
      <w:r>
        <w:rPr>
          <w:rFonts w:hint="eastAsia" w:ascii="宋体" w:hAnsi="宋体"/>
          <w:b w:val="0"/>
          <w:bCs w:val="0"/>
          <w:color w:val="auto"/>
          <w:sz w:val="24"/>
          <w:szCs w:val="24"/>
          <w:highlight w:val="none"/>
          <w:u w:val="single"/>
          <w:lang w:val="en-US" w:eastAsia="zh-CN"/>
        </w:rPr>
        <w:t>10</w:t>
      </w:r>
      <w:r>
        <w:rPr>
          <w:rFonts w:hint="eastAsia" w:ascii="宋体" w:hAnsi="宋体"/>
          <w:b w:val="0"/>
          <w:bCs w:val="0"/>
          <w:color w:val="auto"/>
          <w:sz w:val="24"/>
          <w:szCs w:val="24"/>
          <w:highlight w:val="none"/>
          <w:lang w:val="en-US" w:eastAsia="zh-CN"/>
        </w:rPr>
        <w:t>个日历内交货。</w:t>
      </w:r>
    </w:p>
    <w:p w14:paraId="22AF4423">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14:paraId="6B4FE12F">
      <w:pPr>
        <w:pStyle w:val="15"/>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500" w:lineRule="exact"/>
        <w:ind w:left="0" w:right="0" w:firstLine="482"/>
        <w:textAlignment w:val="auto"/>
        <w:rPr>
          <w:rFonts w:hint="eastAsia" w:eastAsia="宋体"/>
          <w:b/>
          <w:bCs/>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b w:val="0"/>
          <w:bCs w:val="0"/>
          <w:color w:val="auto"/>
          <w:sz w:val="24"/>
          <w:szCs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w:t>
      </w:r>
    </w:p>
    <w:p w14:paraId="12F6862D">
      <w:pPr>
        <w:pStyle w:val="15"/>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482" w:firstLineChars="200"/>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：验收合格后，成交供应商开具符合采购人要求的发票，凭验收单及相关的财务凭证，办理付款手续。采购人收到相关付款材料后15个工作日内以转账的方式一次性付清全部合同货款金额</w:t>
      </w:r>
      <w:r>
        <w:rPr>
          <w:rFonts w:hint="eastAsia" w:ascii="宋体" w:hAnsi="宋体"/>
          <w:color w:val="auto"/>
          <w:sz w:val="24"/>
          <w:szCs w:val="24"/>
          <w:highlight w:val="none"/>
          <w:lang w:eastAsia="zh-CN"/>
        </w:rPr>
        <w:t>。</w:t>
      </w:r>
    </w:p>
    <w:p w14:paraId="39631CA7">
      <w:pPr>
        <w:pStyle w:val="9"/>
        <w:ind w:firstLine="482" w:firstLineChars="200"/>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6、验收：</w:t>
      </w:r>
    </w:p>
    <w:p w14:paraId="365A92C5">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6.1</w:t>
      </w:r>
      <w:r>
        <w:rPr>
          <w:rFonts w:hint="eastAsia" w:ascii="宋体" w:hAnsi="宋体" w:cs="宋体"/>
          <w:sz w:val="24"/>
          <w:highlight w:val="none"/>
        </w:rPr>
        <w:t>按国家标准或行业相关标准验收；</w:t>
      </w:r>
    </w:p>
    <w:p w14:paraId="0A2CD46B">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6.2</w:t>
      </w:r>
      <w:r>
        <w:rPr>
          <w:rFonts w:hint="eastAsia" w:ascii="宋体" w:hAnsi="宋体" w:cs="宋体"/>
          <w:sz w:val="24"/>
          <w:highlight w:val="none"/>
        </w:rPr>
        <w:t>按采购文件的相关要求验收；</w:t>
      </w:r>
    </w:p>
    <w:p w14:paraId="03DE8060">
      <w:pPr>
        <w:spacing w:line="360" w:lineRule="auto"/>
        <w:ind w:firstLine="480" w:firstLineChars="200"/>
        <w:rPr>
          <w:rFonts w:hint="eastAsia" w:ascii="宋体" w:hAnsi="宋体" w:cs="宋体"/>
          <w:sz w:val="24"/>
          <w:highlight w:val="none"/>
          <w:lang w:eastAsia="zh-CN"/>
        </w:rPr>
      </w:pPr>
      <w:r>
        <w:rPr>
          <w:rFonts w:hint="eastAsia" w:ascii="宋体" w:hAnsi="宋体" w:cs="宋体"/>
          <w:sz w:val="24"/>
          <w:highlight w:val="none"/>
          <w:lang w:val="en-US" w:eastAsia="zh-CN"/>
        </w:rPr>
        <w:t>6.3</w:t>
      </w:r>
      <w:r>
        <w:rPr>
          <w:rFonts w:hint="eastAsia" w:ascii="宋体" w:hAnsi="宋体" w:cs="宋体"/>
          <w:sz w:val="24"/>
          <w:highlight w:val="none"/>
        </w:rPr>
        <w:t>采购人组织验收</w:t>
      </w:r>
      <w:r>
        <w:rPr>
          <w:rFonts w:hint="eastAsia" w:ascii="宋体" w:hAnsi="宋体" w:cs="宋体"/>
          <w:sz w:val="24"/>
          <w:highlight w:val="none"/>
          <w:lang w:eastAsia="zh-CN"/>
        </w:rPr>
        <w:t>。</w:t>
      </w:r>
    </w:p>
    <w:p w14:paraId="6795E1CE">
      <w:pPr>
        <w:spacing w:line="360" w:lineRule="auto"/>
        <w:ind w:firstLine="482" w:firstLineChars="200"/>
        <w:rPr>
          <w:rFonts w:hint="eastAsia" w:ascii="宋体" w:hAnsi="宋体"/>
          <w:b/>
          <w:bCs/>
          <w:color w:val="auto"/>
          <w:sz w:val="24"/>
          <w:szCs w:val="24"/>
          <w:highlight w:val="none"/>
        </w:rPr>
      </w:pPr>
      <w:r>
        <w:rPr>
          <w:rFonts w:hint="eastAsia" w:ascii="宋体" w:hAnsi="宋体"/>
          <w:b/>
          <w:bCs/>
          <w:color w:val="auto"/>
          <w:sz w:val="24"/>
          <w:szCs w:val="24"/>
          <w:highlight w:val="none"/>
          <w:lang w:val="en-US" w:eastAsia="zh-CN"/>
        </w:rPr>
        <w:t>7</w:t>
      </w:r>
      <w:r>
        <w:rPr>
          <w:rFonts w:hint="eastAsia" w:ascii="宋体" w:hAnsi="宋体"/>
          <w:b/>
          <w:bCs/>
          <w:color w:val="auto"/>
          <w:sz w:val="24"/>
          <w:szCs w:val="24"/>
          <w:highlight w:val="none"/>
        </w:rPr>
        <w:t>、售后服务要求：</w:t>
      </w:r>
    </w:p>
    <w:p w14:paraId="657BFF5B">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1提供</w:t>
      </w:r>
      <w:r>
        <w:rPr>
          <w:rFonts w:hint="eastAsia" w:ascii="宋体" w:hAnsi="宋体" w:eastAsia="宋体" w:cs="宋体"/>
          <w:color w:val="000000"/>
          <w:sz w:val="24"/>
          <w:szCs w:val="24"/>
          <w:highlight w:val="none"/>
          <w:lang w:eastAsia="zh-CN"/>
        </w:rPr>
        <w:t>两</w:t>
      </w:r>
      <w:r>
        <w:rPr>
          <w:rFonts w:hint="eastAsia" w:ascii="宋体" w:hAnsi="宋体" w:eastAsia="宋体" w:cs="宋体"/>
          <w:color w:val="000000"/>
          <w:sz w:val="24"/>
          <w:szCs w:val="24"/>
          <w:highlight w:val="none"/>
        </w:rPr>
        <w:t>年免费</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期从验收合格之日起计算。</w:t>
      </w:r>
    </w:p>
    <w:p w14:paraId="6513EA5D">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2</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期内提供免费咨询和技术维护服务，同时提供7×24小时电话热线咨询服务。</w:t>
      </w:r>
    </w:p>
    <w:p w14:paraId="370096A7">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3成交供应商须派遣技术人员到采购人指定现场负责设备的安装和调试工作。设备调试正常后，成交供应商须对设备操作及简单维修等注意事项，给予一定的现场培训，使用户初步掌握设备使用。</w:t>
      </w:r>
    </w:p>
    <w:p w14:paraId="409A30F3">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4在</w:t>
      </w:r>
      <w:r>
        <w:rPr>
          <w:rFonts w:hint="eastAsia" w:ascii="宋体" w:hAnsi="宋体" w:eastAsia="宋体" w:cs="宋体"/>
          <w:color w:val="000000"/>
          <w:sz w:val="24"/>
          <w:szCs w:val="24"/>
          <w:highlight w:val="none"/>
          <w:lang w:val="en-US" w:eastAsia="zh-CN"/>
        </w:rPr>
        <w:t>保修</w:t>
      </w:r>
      <w:r>
        <w:rPr>
          <w:rFonts w:hint="eastAsia" w:ascii="宋体" w:hAnsi="宋体" w:eastAsia="宋体" w:cs="宋体"/>
          <w:color w:val="000000"/>
          <w:sz w:val="24"/>
          <w:szCs w:val="24"/>
          <w:highlight w:val="none"/>
        </w:rPr>
        <w:t>期内，若设备出现故障，成交供应商应在接到故障申报2小时内响应，24小时内排除故障。</w:t>
      </w:r>
    </w:p>
    <w:p w14:paraId="1B8D42B3">
      <w:pPr>
        <w:keepNext w:val="0"/>
        <w:keepLines w:val="0"/>
        <w:pageBreakBefore w:val="0"/>
        <w:tabs>
          <w:tab w:val="left" w:pos="0"/>
        </w:tabs>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color w:val="auto"/>
          <w:kern w:val="0"/>
          <w:sz w:val="24"/>
          <w:highlight w:val="none"/>
          <w:lang w:val="en-US" w:eastAsia="zh-CN"/>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5成交供应商未履行或未完全履行上述所列售后服务的，扣除全部履约保证金，若因此给采购人造成损失的，成交供应商还应赔偿采购人所受的损失</w:t>
      </w:r>
      <w:r>
        <w:rPr>
          <w:rFonts w:hint="eastAsia" w:ascii="宋体" w:hAnsi="宋体" w:eastAsia="宋体" w:cs="宋体"/>
          <w:b w:val="0"/>
          <w:bCs w:val="0"/>
          <w:color w:val="auto"/>
          <w:kern w:val="0"/>
          <w:sz w:val="24"/>
          <w:highlight w:val="none"/>
        </w:rPr>
        <w:t>。</w:t>
      </w:r>
    </w:p>
    <w:p w14:paraId="510BB08A">
      <w:pPr>
        <w:pStyle w:val="7"/>
        <w:spacing w:after="0" w:line="400" w:lineRule="exact"/>
        <w:ind w:left="0" w:leftChars="0" w:firstLine="482" w:firstLineChars="200"/>
        <w:rPr>
          <w:rFonts w:ascii="宋体" w:hAnsi="宋体" w:cs="宋体"/>
          <w:b/>
          <w:bCs/>
          <w:sz w:val="24"/>
          <w:highlight w:val="none"/>
        </w:rPr>
      </w:pPr>
      <w:r>
        <w:rPr>
          <w:rFonts w:hint="eastAsia" w:ascii="宋体" w:hAnsi="宋体" w:cs="宋体"/>
          <w:b/>
          <w:bCs/>
          <w:kern w:val="0"/>
          <w:sz w:val="24"/>
          <w:highlight w:val="none"/>
          <w:lang w:val="en-US" w:eastAsia="zh-CN"/>
        </w:rPr>
        <w:t>8</w:t>
      </w:r>
      <w:r>
        <w:rPr>
          <w:rFonts w:hint="eastAsia" w:ascii="宋体" w:hAnsi="宋体" w:cs="宋体"/>
          <w:b/>
          <w:bCs/>
          <w:kern w:val="0"/>
          <w:sz w:val="24"/>
          <w:highlight w:val="none"/>
        </w:rPr>
        <w:t>.</w:t>
      </w:r>
      <w:r>
        <w:rPr>
          <w:rFonts w:hint="eastAsia" w:ascii="宋体" w:hAnsi="宋体" w:cs="宋体"/>
          <w:b/>
          <w:bCs/>
          <w:sz w:val="24"/>
          <w:highlight w:val="none"/>
        </w:rPr>
        <w:t>履约保证金</w:t>
      </w:r>
    </w:p>
    <w:p w14:paraId="2D12C4AD">
      <w:pPr>
        <w:spacing w:line="400" w:lineRule="exact"/>
        <w:ind w:firstLine="480" w:firstLineChars="200"/>
        <w:jc w:val="left"/>
        <w:rPr>
          <w:rFonts w:ascii="宋体" w:hAnsi="宋体" w:cs="宋体"/>
          <w:b/>
          <w:bCs/>
          <w:sz w:val="24"/>
          <w:highlight w:val="none"/>
        </w:rPr>
      </w:pPr>
      <w:r>
        <w:rPr>
          <w:rFonts w:hint="eastAsia" w:ascii="宋体" w:hAnsi="宋体" w:cs="宋体"/>
          <w:kern w:val="0"/>
          <w:sz w:val="24"/>
          <w:highlight w:val="none"/>
        </w:rPr>
        <w:t>履约保证金百分比：</w:t>
      </w:r>
      <w:r>
        <w:rPr>
          <w:rFonts w:hint="eastAsia" w:ascii="宋体" w:hAnsi="宋体" w:cs="宋体"/>
          <w:kern w:val="0"/>
          <w:sz w:val="24"/>
          <w:highlight w:val="none"/>
          <w:u w:val="single"/>
          <w:lang w:val="en-US" w:eastAsia="zh-CN"/>
        </w:rPr>
        <w:t>10</w:t>
      </w:r>
      <w:r>
        <w:rPr>
          <w:rFonts w:hint="eastAsia" w:ascii="宋体" w:hAnsi="宋体" w:cs="宋体"/>
          <w:kern w:val="0"/>
          <w:sz w:val="24"/>
          <w:highlight w:val="none"/>
        </w:rPr>
        <w:t>%。说明：</w:t>
      </w:r>
      <w:r>
        <w:rPr>
          <w:rFonts w:hint="eastAsia" w:ascii="宋体" w:hAnsi="宋体" w:cs="宋体"/>
          <w:sz w:val="24"/>
          <w:highlight w:val="none"/>
        </w:rPr>
        <w:t>合同签订前，成交供应商向采购人缴纳预算金额10%的履约保证金，合同履行完毕，无未了事宜，由成交人申请，采购人在15个工作日内无息退还</w:t>
      </w:r>
      <w:r>
        <w:rPr>
          <w:rFonts w:hint="eastAsia" w:ascii="宋体" w:hAnsi="宋体" w:cs="宋体"/>
          <w:kern w:val="0"/>
          <w:sz w:val="24"/>
          <w:highlight w:val="none"/>
        </w:rPr>
        <w:t>。</w:t>
      </w:r>
    </w:p>
    <w:p w14:paraId="302E1C89">
      <w:pPr>
        <w:widowControl/>
        <w:tabs>
          <w:tab w:val="left" w:pos="900"/>
          <w:tab w:val="left" w:pos="1100"/>
        </w:tabs>
        <w:spacing w:line="400" w:lineRule="exact"/>
        <w:ind w:firstLine="482" w:firstLineChars="200"/>
        <w:jc w:val="left"/>
        <w:textAlignment w:val="baseline"/>
        <w:rPr>
          <w:rFonts w:ascii="宋体" w:hAnsi="宋体" w:cs="宋体"/>
          <w:b/>
          <w:bCs/>
          <w:sz w:val="24"/>
          <w:highlight w:val="none"/>
        </w:rPr>
      </w:pPr>
      <w:r>
        <w:rPr>
          <w:rFonts w:hint="eastAsia" w:ascii="宋体" w:hAnsi="宋体" w:cs="宋体"/>
          <w:b/>
          <w:bCs/>
          <w:sz w:val="24"/>
          <w:highlight w:val="none"/>
          <w:lang w:val="en-US" w:eastAsia="zh-CN"/>
        </w:rPr>
        <w:t>9</w:t>
      </w:r>
      <w:r>
        <w:rPr>
          <w:rFonts w:hint="eastAsia" w:ascii="宋体" w:hAnsi="宋体" w:cs="宋体"/>
          <w:b/>
          <w:bCs/>
          <w:sz w:val="24"/>
          <w:highlight w:val="none"/>
        </w:rPr>
        <w:t>.违约责任</w:t>
      </w:r>
    </w:p>
    <w:p w14:paraId="51D5B25E">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9.1</w:t>
      </w:r>
      <w:r>
        <w:rPr>
          <w:rFonts w:hint="eastAsia" w:ascii="宋体" w:hAnsi="宋体" w:cs="宋体"/>
          <w:sz w:val="24"/>
          <w:highlight w:val="none"/>
        </w:rPr>
        <w:t>除不可抗拒原因，成交供应商单方解除合同的，没收全额履约保证金，对采购人造成的损失的，成交供应商需支付相应的赔偿。</w:t>
      </w:r>
    </w:p>
    <w:p w14:paraId="57663AA0">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9.2</w:t>
      </w:r>
      <w:r>
        <w:rPr>
          <w:rFonts w:hint="eastAsia" w:ascii="宋体" w:hAnsi="宋体" w:cs="宋体"/>
          <w:sz w:val="24"/>
          <w:highlight w:val="none"/>
        </w:rPr>
        <w:t>因成交供应商原因发生重大质量事故，除依约承担赔偿责任外，还将按有关药品管理办法、规定执行，并报相关行政主管部门处罚。</w:t>
      </w:r>
    </w:p>
    <w:p w14:paraId="7A4324B2">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9.3</w:t>
      </w:r>
      <w:r>
        <w:rPr>
          <w:rFonts w:hint="eastAsia" w:ascii="宋体" w:hAnsi="宋体" w:cs="宋体"/>
          <w:sz w:val="24"/>
          <w:highlight w:val="none"/>
        </w:rPr>
        <w:t>在明确违约责任后，成交供应商应在接到书面通知书起七天内支付违约金、赔偿金等。</w:t>
      </w:r>
    </w:p>
    <w:p w14:paraId="129CE082">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9.4</w:t>
      </w:r>
      <w:r>
        <w:rPr>
          <w:rFonts w:hint="eastAsia" w:ascii="宋体" w:hAnsi="宋体" w:cs="宋体"/>
          <w:sz w:val="24"/>
          <w:highlight w:val="none"/>
        </w:rPr>
        <w:t>成交供应商若未按时供货，未按时是指采购人下达采购计划后，超过48小时成交人未能完成送货，采购人根据违约情节从履约保证金中扣除200-2000元违约金，累计超过3次，则采购人有权终止合同，并没收全额履约保证金。</w:t>
      </w:r>
    </w:p>
    <w:p w14:paraId="7E7B2C7F">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9.5</w:t>
      </w:r>
      <w:r>
        <w:rPr>
          <w:rFonts w:hint="eastAsia" w:ascii="宋体" w:hAnsi="宋体" w:cs="宋体"/>
          <w:sz w:val="24"/>
          <w:highlight w:val="none"/>
        </w:rPr>
        <w:t>若成交供应商未按采购人采购计划单的要求足项足量供货（说明：足项是指采购人下达的采购计划标的种类≥95%，足量是指采购人下达计划的数量≥95%），出现未足项、足量送货，成交供应商无补救措施，视成交供应商违约，每次从履约保证金中扣除200至2000元违约金，合同期内累计超过3次，则采购人有权单方终止合同，并没收全额履约保证金。</w:t>
      </w:r>
    </w:p>
    <w:p w14:paraId="41ED3792">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9.6</w:t>
      </w:r>
      <w:r>
        <w:rPr>
          <w:rFonts w:hint="eastAsia" w:ascii="宋体" w:hAnsi="宋体" w:cs="宋体"/>
          <w:sz w:val="24"/>
          <w:highlight w:val="none"/>
        </w:rPr>
        <w:t>若出现质量不达标产品，甚至不合格产品，视对采购人影响情度从履约保证金扣除200-2000元，且成交供应商须无条件等量更换等项等量的合格产品。累计超过3次，则采购人有权终止合同，并没收全额履约保证金。</w:t>
      </w:r>
    </w:p>
    <w:p w14:paraId="72A5BBF7">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9.7</w:t>
      </w:r>
      <w:r>
        <w:rPr>
          <w:rFonts w:hint="eastAsia" w:ascii="宋体" w:hAnsi="宋体" w:cs="宋体"/>
          <w:sz w:val="24"/>
          <w:highlight w:val="none"/>
          <w:lang w:val="zh-CN"/>
        </w:rPr>
        <w:t>合同有效期内，</w:t>
      </w:r>
      <w:r>
        <w:rPr>
          <w:rFonts w:hint="eastAsia" w:ascii="宋体" w:hAnsi="宋体" w:cs="宋体"/>
          <w:sz w:val="24"/>
          <w:highlight w:val="none"/>
        </w:rPr>
        <w:t>成交供应商</w:t>
      </w:r>
      <w:r>
        <w:rPr>
          <w:rFonts w:hint="eastAsia" w:ascii="宋体" w:hAnsi="宋体" w:cs="宋体"/>
          <w:sz w:val="24"/>
          <w:highlight w:val="none"/>
          <w:lang w:val="zh-CN"/>
        </w:rPr>
        <w:t>无条件配合采购人调查药品进价，若不配合采购人调查或提供虚假数据，采购人有权单方终止合同。</w:t>
      </w:r>
    </w:p>
    <w:p w14:paraId="7E167D2A">
      <w:pPr>
        <w:pStyle w:val="17"/>
        <w:ind w:left="0" w:leftChars="0" w:firstLine="480" w:firstLineChars="200"/>
        <w:rPr>
          <w:highlight w:val="none"/>
        </w:rPr>
      </w:pPr>
      <w:r>
        <w:rPr>
          <w:rFonts w:hint="eastAsia" w:ascii="宋体" w:hAnsi="宋体" w:cs="宋体"/>
          <w:sz w:val="24"/>
          <w:highlight w:val="none"/>
          <w:lang w:val="en-US" w:eastAsia="zh-CN"/>
        </w:rPr>
        <w:t>9.8</w:t>
      </w:r>
      <w:r>
        <w:rPr>
          <w:rFonts w:hint="eastAsia" w:ascii="宋体" w:hAnsi="宋体" w:cs="宋体"/>
          <w:sz w:val="24"/>
          <w:highlight w:val="none"/>
        </w:rPr>
        <w:t>本项目不允许成交供应商以任何名义和理由进行转包，如有发现，采购人有权单方终止合同，没收履约保证金。如履约保证金不能弥补违约对采购人造成的损失的，成交供应商另行支付相应的赔偿</w:t>
      </w:r>
      <w:r>
        <w:rPr>
          <w:rFonts w:hint="eastAsia" w:ascii="宋体" w:hAnsi="宋体" w:cs="宋体"/>
          <w:b w:val="0"/>
          <w:bCs/>
          <w:color w:val="auto"/>
          <w:kern w:val="0"/>
          <w:sz w:val="24"/>
          <w:highlight w:val="none"/>
          <w:lang w:val="en-US" w:eastAsia="zh-CN"/>
        </w:rPr>
        <w:t>。</w:t>
      </w:r>
    </w:p>
    <w:p w14:paraId="6131B4DC">
      <w:pPr>
        <w:pStyle w:val="15"/>
        <w:spacing w:before="0" w:beforeAutospacing="0" w:after="0" w:afterAutospacing="0" w:line="400" w:lineRule="exact"/>
        <w:ind w:firstLine="482" w:firstLineChars="200"/>
        <w:rPr>
          <w:highlight w:val="none"/>
        </w:rPr>
      </w:pPr>
      <w:r>
        <w:rPr>
          <w:rStyle w:val="21"/>
          <w:rFonts w:hint="eastAsia"/>
          <w:highlight w:val="none"/>
          <w:lang w:val="en-US" w:eastAsia="zh-CN"/>
        </w:rPr>
        <w:t>10</w:t>
      </w:r>
      <w:r>
        <w:rPr>
          <w:rStyle w:val="21"/>
          <w:rFonts w:hint="eastAsia"/>
          <w:highlight w:val="none"/>
        </w:rPr>
        <w:t>.诉讼相关费用承担</w:t>
      </w:r>
    </w:p>
    <w:p w14:paraId="0807D172">
      <w:pPr>
        <w:pStyle w:val="15"/>
        <w:spacing w:before="0" w:beforeAutospacing="0" w:after="0" w:afterAutospacing="0" w:line="400" w:lineRule="exact"/>
        <w:ind w:firstLine="480" w:firstLineChars="200"/>
        <w:rPr>
          <w:b/>
          <w:bCs/>
          <w:highlight w:val="none"/>
        </w:rPr>
      </w:pPr>
      <w:r>
        <w:rPr>
          <w:rFonts w:hint="eastAsia"/>
          <w:highlight w:val="none"/>
        </w:rPr>
        <w:t>若因成交供应商未履行合同项下义务导致采购人所产生的一切损失（包括但不限于人身财产的损失、律师费、诉讼费、保全费、鉴定费等），均由成交供应商承担赔偿责任。</w:t>
      </w:r>
      <w:bookmarkEnd w:id="3"/>
      <w:bookmarkEnd w:id="4"/>
      <w:bookmarkEnd w:id="5"/>
      <w:bookmarkEnd w:id="6"/>
    </w:p>
    <w:p w14:paraId="20FCCB6A">
      <w:pPr>
        <w:pStyle w:val="15"/>
        <w:spacing w:before="0" w:beforeAutospacing="0" w:after="0" w:afterAutospacing="0" w:line="400" w:lineRule="exact"/>
        <w:ind w:firstLine="482" w:firstLineChars="200"/>
        <w:rPr>
          <w:b/>
          <w:bCs/>
          <w:highlight w:val="none"/>
        </w:rPr>
      </w:pPr>
      <w:r>
        <w:rPr>
          <w:rFonts w:hint="eastAsia"/>
          <w:b/>
          <w:bCs/>
          <w:highlight w:val="none"/>
          <w:lang w:val="en-US" w:eastAsia="zh-CN"/>
        </w:rPr>
        <w:t>11</w:t>
      </w:r>
      <w:r>
        <w:rPr>
          <w:rFonts w:hint="eastAsia"/>
          <w:b/>
          <w:bCs/>
          <w:highlight w:val="none"/>
        </w:rPr>
        <w:t>.</w:t>
      </w:r>
      <w:r>
        <w:rPr>
          <w:rFonts w:hint="eastAsia"/>
          <w:b/>
          <w:bCs/>
          <w:highlight w:val="none"/>
          <w:lang w:val="zh-TW"/>
        </w:rPr>
        <w:t>不可抗力</w:t>
      </w:r>
    </w:p>
    <w:p w14:paraId="038F40DF">
      <w:pPr>
        <w:pStyle w:val="15"/>
        <w:spacing w:before="0" w:beforeAutospacing="0" w:after="0" w:afterAutospacing="0" w:line="400" w:lineRule="exact"/>
        <w:ind w:firstLine="480" w:firstLineChars="200"/>
        <w:rPr>
          <w:highlight w:val="none"/>
          <w:lang w:val="zh-TW"/>
        </w:rPr>
      </w:pPr>
      <w:r>
        <w:rPr>
          <w:rFonts w:hint="eastAsia"/>
          <w:highlight w:val="none"/>
        </w:rPr>
        <w:t>1</w:t>
      </w:r>
      <w:r>
        <w:rPr>
          <w:rFonts w:hint="eastAsia"/>
          <w:highlight w:val="none"/>
          <w:lang w:val="en-US" w:eastAsia="zh-CN"/>
        </w:rPr>
        <w:t>1</w:t>
      </w:r>
      <w:r>
        <w:rPr>
          <w:rFonts w:hint="eastAsia"/>
          <w:highlight w:val="none"/>
        </w:rPr>
        <w:t>.1</w:t>
      </w:r>
      <w:r>
        <w:rPr>
          <w:rFonts w:hint="eastAsia"/>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3BE3E23">
      <w:pPr>
        <w:pStyle w:val="15"/>
        <w:spacing w:before="0" w:beforeAutospacing="0" w:after="0" w:afterAutospacing="0" w:line="400" w:lineRule="exact"/>
        <w:ind w:firstLine="480" w:firstLineChars="200"/>
        <w:rPr>
          <w:rStyle w:val="21"/>
          <w:highlight w:val="none"/>
        </w:rPr>
      </w:pPr>
      <w:r>
        <w:rPr>
          <w:rFonts w:hint="eastAsia"/>
          <w:highlight w:val="none"/>
        </w:rPr>
        <w:t>1</w:t>
      </w:r>
      <w:r>
        <w:rPr>
          <w:rFonts w:hint="eastAsia"/>
          <w:highlight w:val="none"/>
          <w:lang w:val="en-US" w:eastAsia="zh-CN"/>
        </w:rPr>
        <w:t>1</w:t>
      </w:r>
      <w:r>
        <w:rPr>
          <w:rFonts w:hint="eastAsia"/>
          <w:highlight w:val="none"/>
        </w:rPr>
        <w:t>.2</w:t>
      </w:r>
      <w:r>
        <w:rPr>
          <w:rFonts w:hint="eastAsia"/>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1CFA5521">
      <w:pPr>
        <w:pStyle w:val="15"/>
        <w:spacing w:before="0" w:beforeAutospacing="0" w:after="0" w:afterAutospacing="0" w:line="400" w:lineRule="exact"/>
        <w:ind w:firstLine="482" w:firstLineChars="200"/>
        <w:rPr>
          <w:rStyle w:val="21"/>
          <w:highlight w:val="none"/>
        </w:rPr>
      </w:pPr>
      <w:r>
        <w:rPr>
          <w:rStyle w:val="21"/>
          <w:rFonts w:hint="eastAsia"/>
          <w:highlight w:val="none"/>
          <w:lang w:val="en-US" w:eastAsia="zh-CN"/>
        </w:rPr>
        <w:t>12</w:t>
      </w:r>
      <w:r>
        <w:rPr>
          <w:rStyle w:val="21"/>
          <w:rFonts w:hint="eastAsia"/>
          <w:highlight w:val="none"/>
        </w:rPr>
        <w:t>.专利权及知识产权</w:t>
      </w:r>
    </w:p>
    <w:p w14:paraId="6FEC8974">
      <w:pPr>
        <w:widowControl/>
        <w:spacing w:line="400" w:lineRule="exact"/>
        <w:ind w:firstLine="480" w:firstLineChars="200"/>
        <w:jc w:val="left"/>
        <w:textAlignment w:val="center"/>
        <w:rPr>
          <w:rStyle w:val="21"/>
          <w:highlight w:val="none"/>
        </w:rPr>
      </w:pPr>
      <w:r>
        <w:rPr>
          <w:rFonts w:hint="eastAsia" w:ascii="宋体" w:hAnsi="宋体"/>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14:paraId="766BC5AF">
      <w:pPr>
        <w:pStyle w:val="15"/>
        <w:spacing w:before="0" w:beforeAutospacing="0" w:after="0" w:afterAutospacing="0" w:line="400" w:lineRule="exact"/>
        <w:ind w:firstLine="482" w:firstLineChars="200"/>
        <w:rPr>
          <w:highlight w:val="none"/>
        </w:rPr>
      </w:pPr>
      <w:r>
        <w:rPr>
          <w:rStyle w:val="21"/>
          <w:rFonts w:hint="eastAsia"/>
          <w:highlight w:val="none"/>
          <w:lang w:val="en-US" w:eastAsia="zh-CN"/>
        </w:rPr>
        <w:t>13</w:t>
      </w:r>
      <w:r>
        <w:rPr>
          <w:rStyle w:val="21"/>
          <w:rFonts w:hint="eastAsia"/>
          <w:highlight w:val="none"/>
        </w:rPr>
        <w:t>.保密条款</w:t>
      </w:r>
    </w:p>
    <w:p w14:paraId="1F41CFD0">
      <w:pPr>
        <w:pStyle w:val="15"/>
        <w:spacing w:before="0" w:beforeAutospacing="0" w:after="0" w:afterAutospacing="0" w:line="400" w:lineRule="exact"/>
        <w:ind w:firstLine="480" w:firstLineChars="200"/>
        <w:rPr>
          <w:highlight w:val="none"/>
        </w:rPr>
      </w:pPr>
      <w:r>
        <w:rPr>
          <w:rFonts w:hint="eastAsia"/>
          <w:highlight w:val="none"/>
        </w:rPr>
        <w:t>1</w:t>
      </w:r>
      <w:r>
        <w:rPr>
          <w:rFonts w:hint="eastAsia"/>
          <w:highlight w:val="none"/>
          <w:lang w:val="en-US" w:eastAsia="zh-CN"/>
        </w:rPr>
        <w:t>3</w:t>
      </w:r>
      <w:r>
        <w:rPr>
          <w:rFonts w:hint="eastAsia"/>
          <w:highlight w:val="none"/>
        </w:rPr>
        <w:t>.1 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49089E27">
      <w:pPr>
        <w:pStyle w:val="15"/>
        <w:spacing w:before="0" w:beforeAutospacing="0" w:after="0" w:afterAutospacing="0" w:line="400" w:lineRule="exact"/>
        <w:ind w:firstLine="480" w:firstLineChars="200"/>
        <w:rPr>
          <w:highlight w:val="none"/>
        </w:rPr>
      </w:pPr>
      <w:r>
        <w:rPr>
          <w:rFonts w:hint="eastAsia"/>
          <w:highlight w:val="none"/>
        </w:rPr>
        <w:t>1</w:t>
      </w:r>
      <w:r>
        <w:rPr>
          <w:rFonts w:hint="eastAsia"/>
          <w:highlight w:val="none"/>
          <w:lang w:val="en-US" w:eastAsia="zh-CN"/>
        </w:rPr>
        <w:t>3</w:t>
      </w:r>
      <w:r>
        <w:rPr>
          <w:rFonts w:hint="eastAsia"/>
          <w:highlight w:val="none"/>
        </w:rPr>
        <w:t>.2 成交供应商违反本条约定泄露采购人的涉密信息的，应承担相应的法律责任，造成采购人损失的，成交供应商应当依法承担赔偿责任。</w:t>
      </w:r>
    </w:p>
    <w:p w14:paraId="7C92FC86">
      <w:pPr>
        <w:pStyle w:val="15"/>
        <w:spacing w:before="0" w:beforeAutospacing="0" w:after="0" w:afterAutospacing="0" w:line="400" w:lineRule="exact"/>
        <w:ind w:firstLine="480" w:firstLineChars="200"/>
        <w:rPr>
          <w:b/>
          <w:bCs/>
          <w:highlight w:val="none"/>
        </w:rPr>
      </w:pPr>
      <w:r>
        <w:rPr>
          <w:rFonts w:hint="eastAsia"/>
          <w:highlight w:val="none"/>
        </w:rPr>
        <w:t>1</w:t>
      </w:r>
      <w:r>
        <w:rPr>
          <w:rFonts w:hint="eastAsia"/>
          <w:highlight w:val="none"/>
          <w:lang w:val="en-US" w:eastAsia="zh-CN"/>
        </w:rPr>
        <w:t>3</w:t>
      </w:r>
      <w:r>
        <w:rPr>
          <w:rFonts w:hint="eastAsia"/>
          <w:highlight w:val="none"/>
        </w:rPr>
        <w:t>.3本条款不因合同届满或解除而失效。</w:t>
      </w:r>
    </w:p>
    <w:p w14:paraId="3B0665AC">
      <w:pPr>
        <w:pStyle w:val="15"/>
        <w:spacing w:before="0" w:beforeAutospacing="0" w:after="0" w:afterAutospacing="0" w:line="400" w:lineRule="exact"/>
        <w:ind w:firstLine="482" w:firstLineChars="200"/>
        <w:rPr>
          <w:b/>
          <w:bCs/>
          <w:highlight w:val="none"/>
        </w:rPr>
      </w:pPr>
      <w:r>
        <w:rPr>
          <w:rFonts w:hint="eastAsia"/>
          <w:b/>
          <w:bCs/>
          <w:highlight w:val="none"/>
        </w:rPr>
        <w:t>1</w:t>
      </w:r>
      <w:r>
        <w:rPr>
          <w:rFonts w:hint="eastAsia"/>
          <w:b/>
          <w:bCs/>
          <w:highlight w:val="none"/>
          <w:lang w:val="en-US" w:eastAsia="zh-CN"/>
        </w:rPr>
        <w:t>4</w:t>
      </w:r>
      <w:r>
        <w:rPr>
          <w:rFonts w:hint="eastAsia"/>
          <w:b/>
          <w:bCs/>
          <w:highlight w:val="none"/>
        </w:rPr>
        <w:t>.</w:t>
      </w:r>
      <w:r>
        <w:rPr>
          <w:rFonts w:hint="eastAsia"/>
          <w:b/>
          <w:bCs/>
          <w:highlight w:val="none"/>
          <w:lang w:val="zh-TW"/>
        </w:rPr>
        <w:t>廉政条款</w:t>
      </w:r>
    </w:p>
    <w:p w14:paraId="0C82A0AA">
      <w:pPr>
        <w:pStyle w:val="15"/>
        <w:spacing w:before="0" w:beforeAutospacing="0" w:after="0" w:afterAutospacing="0" w:line="400" w:lineRule="exact"/>
        <w:ind w:firstLine="480" w:firstLineChars="200"/>
        <w:rPr>
          <w:highlight w:val="none"/>
          <w:lang w:val="zh-TW"/>
        </w:rPr>
      </w:pPr>
      <w:r>
        <w:rPr>
          <w:rFonts w:hint="eastAsia"/>
          <w:highlight w:val="none"/>
        </w:rPr>
        <w:t>1</w:t>
      </w:r>
      <w:r>
        <w:rPr>
          <w:rFonts w:hint="eastAsia"/>
          <w:highlight w:val="none"/>
          <w:lang w:val="en-US" w:eastAsia="zh-CN"/>
        </w:rPr>
        <w:t>4</w:t>
      </w:r>
      <w:r>
        <w:rPr>
          <w:rFonts w:hint="eastAsia"/>
          <w:highlight w:val="none"/>
        </w:rPr>
        <w:t>.1</w:t>
      </w:r>
      <w:r>
        <w:rPr>
          <w:rFonts w:hint="eastAsia"/>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549BD018">
      <w:pPr>
        <w:pStyle w:val="15"/>
        <w:spacing w:before="0" w:beforeAutospacing="0" w:after="0" w:afterAutospacing="0" w:line="400" w:lineRule="exact"/>
        <w:ind w:firstLine="480" w:firstLineChars="200"/>
        <w:rPr>
          <w:b/>
          <w:bCs/>
          <w:highlight w:val="none"/>
        </w:rPr>
      </w:pPr>
      <w:r>
        <w:rPr>
          <w:rFonts w:hint="eastAsia"/>
          <w:highlight w:val="none"/>
        </w:rPr>
        <w:t>1</w:t>
      </w:r>
      <w:r>
        <w:rPr>
          <w:rFonts w:hint="eastAsia"/>
          <w:highlight w:val="none"/>
          <w:lang w:val="en-US" w:eastAsia="zh-CN"/>
        </w:rPr>
        <w:t>4</w:t>
      </w:r>
      <w:r>
        <w:rPr>
          <w:rFonts w:hint="eastAsia"/>
          <w:highlight w:val="none"/>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530B321C">
      <w:pPr>
        <w:pStyle w:val="15"/>
        <w:spacing w:before="0" w:beforeAutospacing="0" w:after="0" w:afterAutospacing="0" w:line="400" w:lineRule="exact"/>
        <w:ind w:firstLine="482" w:firstLineChars="200"/>
        <w:rPr>
          <w:b/>
          <w:bCs/>
          <w:highlight w:val="none"/>
        </w:rPr>
      </w:pPr>
      <w:r>
        <w:rPr>
          <w:rFonts w:hint="eastAsia"/>
          <w:b/>
          <w:bCs/>
          <w:highlight w:val="none"/>
        </w:rPr>
        <w:t>1</w:t>
      </w:r>
      <w:r>
        <w:rPr>
          <w:rFonts w:hint="eastAsia"/>
          <w:b/>
          <w:bCs/>
          <w:highlight w:val="none"/>
          <w:lang w:val="en-US" w:eastAsia="zh-CN"/>
        </w:rPr>
        <w:t>5</w:t>
      </w:r>
      <w:r>
        <w:rPr>
          <w:rFonts w:hint="eastAsia"/>
          <w:b/>
          <w:bCs/>
          <w:highlight w:val="none"/>
        </w:rPr>
        <w:t>.</w:t>
      </w:r>
      <w:r>
        <w:rPr>
          <w:rFonts w:hint="eastAsia"/>
          <w:b/>
          <w:bCs/>
          <w:highlight w:val="none"/>
          <w:lang w:val="zh-TW"/>
        </w:rPr>
        <w:t>合同纠纷处理方式</w:t>
      </w:r>
    </w:p>
    <w:p w14:paraId="54AFBC2C">
      <w:pPr>
        <w:pStyle w:val="15"/>
        <w:spacing w:before="0" w:beforeAutospacing="0" w:after="0" w:afterAutospacing="0" w:line="400" w:lineRule="exact"/>
        <w:ind w:firstLine="480" w:firstLineChars="200"/>
        <w:rPr>
          <w:highlight w:val="none"/>
          <w:lang w:val="zh-TW"/>
        </w:rPr>
      </w:pPr>
      <w:r>
        <w:rPr>
          <w:rFonts w:hint="eastAsia"/>
          <w:highlight w:val="none"/>
          <w:lang w:val="en-US" w:eastAsia="zh-CN"/>
        </w:rPr>
        <w:t>15.1</w:t>
      </w:r>
      <w:r>
        <w:rPr>
          <w:rFonts w:ascii="Times New Roman" w:hAnsi="Times New Roman" w:cs="Times New Roman"/>
          <w:highlight w:val="none"/>
        </w:rPr>
        <w:t>采购人及</w:t>
      </w:r>
      <w:r>
        <w:rPr>
          <w:rFonts w:hint="eastAsia" w:ascii="Times New Roman" w:hAnsi="Times New Roman" w:cs="Times New Roman"/>
          <w:highlight w:val="none"/>
        </w:rPr>
        <w:t>成交供应商</w:t>
      </w:r>
      <w:r>
        <w:rPr>
          <w:rFonts w:hint="eastAsia"/>
          <w:highlight w:val="none"/>
          <w:lang w:val="zh-TW"/>
        </w:rPr>
        <w:t>双方必须认真履行合同条款。因本合同或与本合同有关的一切事项发生争议，由双方友好协商解决，协商不成的，任何一方均可向采购人所在地人民法院提起诉讼。</w:t>
      </w:r>
    </w:p>
    <w:p w14:paraId="04377A2C">
      <w:pPr>
        <w:pStyle w:val="15"/>
        <w:spacing w:before="0" w:beforeAutospacing="0" w:after="0" w:afterAutospacing="0" w:line="400" w:lineRule="exact"/>
        <w:ind w:firstLine="480" w:firstLineChars="200"/>
        <w:rPr>
          <w:b/>
          <w:bCs/>
          <w:highlight w:val="none"/>
          <w:u w:val="single"/>
        </w:rPr>
      </w:pPr>
      <w:r>
        <w:rPr>
          <w:rFonts w:hint="eastAsia"/>
          <w:highlight w:val="none"/>
        </w:rPr>
        <w:t>1</w:t>
      </w:r>
      <w:r>
        <w:rPr>
          <w:rFonts w:hint="eastAsia"/>
          <w:highlight w:val="none"/>
          <w:lang w:val="en-US" w:eastAsia="zh-CN"/>
        </w:rPr>
        <w:t>5</w:t>
      </w:r>
      <w:r>
        <w:rPr>
          <w:rFonts w:hint="eastAsia"/>
          <w:highlight w:val="none"/>
        </w:rPr>
        <w:t>.2</w:t>
      </w:r>
      <w:r>
        <w:rPr>
          <w:rFonts w:hint="eastAsia"/>
          <w:highlight w:val="none"/>
          <w:lang w:val="zh-TW"/>
        </w:rPr>
        <w:t>合同补充和修改：本合同生效后，双方对合同内容的变更或补充应采取书面形式，并经双方签字并盖章确认。</w:t>
      </w:r>
    </w:p>
    <w:p w14:paraId="56EC5D64">
      <w:pPr>
        <w:rPr>
          <w:rFonts w:ascii="宋体" w:hAnsi="宋体"/>
          <w:b/>
          <w:bCs/>
          <w:sz w:val="36"/>
          <w:szCs w:val="36"/>
          <w:highlight w:val="none"/>
        </w:rPr>
      </w:pPr>
      <w:r>
        <w:rPr>
          <w:rFonts w:hint="eastAsia" w:ascii="宋体" w:hAnsi="宋体"/>
          <w:b/>
          <w:bCs/>
          <w:sz w:val="36"/>
          <w:szCs w:val="36"/>
          <w:highlight w:val="none"/>
        </w:rPr>
        <w:br w:type="page"/>
      </w:r>
    </w:p>
    <w:p w14:paraId="638C9778">
      <w:pPr>
        <w:widowControl/>
        <w:jc w:val="center"/>
        <w:rPr>
          <w:rFonts w:ascii="宋体" w:hAnsi="宋体"/>
          <w:b/>
          <w:bCs/>
          <w:sz w:val="36"/>
          <w:szCs w:val="36"/>
          <w:highlight w:val="none"/>
        </w:rPr>
      </w:pPr>
      <w:r>
        <w:rPr>
          <w:rFonts w:hint="eastAsia" w:ascii="宋体" w:hAnsi="宋体"/>
          <w:b/>
          <w:bCs/>
          <w:sz w:val="36"/>
          <w:szCs w:val="36"/>
          <w:highlight w:val="none"/>
        </w:rPr>
        <w:t>第四章  合同参考文本</w:t>
      </w:r>
    </w:p>
    <w:p w14:paraId="7FFF4558">
      <w:pPr>
        <w:autoSpaceDN w:val="0"/>
        <w:spacing w:line="360" w:lineRule="auto"/>
        <w:rPr>
          <w:rStyle w:val="21"/>
          <w:rFonts w:ascii="宋体" w:hAnsi="宋体"/>
          <w:sz w:val="28"/>
          <w:szCs w:val="28"/>
          <w:highlight w:val="none"/>
        </w:rPr>
      </w:pPr>
    </w:p>
    <w:p w14:paraId="5827CFA4">
      <w:pPr>
        <w:autoSpaceDN w:val="0"/>
        <w:spacing w:line="360" w:lineRule="auto"/>
        <w:jc w:val="both"/>
        <w:rPr>
          <w:rFonts w:ascii="宋体" w:hAnsi="宋体"/>
          <w:b/>
          <w:color w:val="auto"/>
          <w:sz w:val="28"/>
          <w:szCs w:val="28"/>
          <w:highlight w:val="none"/>
        </w:rPr>
      </w:pPr>
      <w:r>
        <w:rPr>
          <w:rStyle w:val="21"/>
          <w:rFonts w:hint="eastAsia" w:ascii="宋体" w:hAnsi="宋体"/>
          <w:sz w:val="28"/>
          <w:szCs w:val="28"/>
          <w:highlight w:val="none"/>
        </w:rPr>
        <w:t>福建省龙岩监狱网上竞价</w:t>
      </w:r>
      <w:r>
        <w:rPr>
          <w:rStyle w:val="21"/>
          <w:rFonts w:hint="eastAsia" w:ascii="宋体" w:hAnsi="宋体"/>
          <w:color w:val="auto"/>
          <w:sz w:val="28"/>
          <w:szCs w:val="28"/>
          <w:highlight w:val="none"/>
        </w:rPr>
        <w:t>（货物类）</w:t>
      </w:r>
      <w:r>
        <w:rPr>
          <w:rStyle w:val="21"/>
          <w:rFonts w:ascii="宋体" w:hAnsi="宋体"/>
          <w:color w:val="auto"/>
          <w:sz w:val="28"/>
          <w:szCs w:val="28"/>
          <w:highlight w:val="none"/>
        </w:rPr>
        <w:t>采购合同（参考文本）</w:t>
      </w:r>
    </w:p>
    <w:p w14:paraId="4DCE5E46">
      <w:pPr>
        <w:pStyle w:val="15"/>
        <w:spacing w:before="0" w:beforeAutospacing="0" w:after="0" w:afterAutospacing="0" w:line="360" w:lineRule="auto"/>
        <w:jc w:val="center"/>
        <w:rPr>
          <w:rFonts w:ascii="宋体" w:hAnsi="宋体"/>
          <w:b/>
          <w:color w:val="auto"/>
          <w:sz w:val="28"/>
          <w:szCs w:val="28"/>
          <w:highlight w:val="none"/>
        </w:rPr>
      </w:pPr>
      <w:r>
        <w:rPr>
          <w:rStyle w:val="21"/>
          <w:rFonts w:ascii="宋体" w:hAnsi="宋体"/>
          <w:color w:val="auto"/>
          <w:sz w:val="28"/>
          <w:szCs w:val="28"/>
          <w:highlight w:val="none"/>
        </w:rPr>
        <w:t>编制说明</w:t>
      </w:r>
    </w:p>
    <w:p w14:paraId="34A6745E">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1、签订合同应遵守</w:t>
      </w:r>
      <w:r>
        <w:rPr>
          <w:rStyle w:val="21"/>
          <w:rFonts w:hint="eastAsia" w:ascii="宋体" w:hAnsi="宋体"/>
          <w:color w:val="auto"/>
          <w:szCs w:val="24"/>
          <w:highlight w:val="none"/>
        </w:rPr>
        <w:t>《中华人民共和国民法典》</w:t>
      </w:r>
      <w:r>
        <w:rPr>
          <w:rStyle w:val="21"/>
          <w:rFonts w:ascii="宋体" w:hAnsi="宋体"/>
          <w:color w:val="auto"/>
          <w:szCs w:val="24"/>
          <w:highlight w:val="none"/>
        </w:rPr>
        <w:t>。</w:t>
      </w:r>
    </w:p>
    <w:p w14:paraId="6E557774">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2、签订合同时，采购人与</w:t>
      </w:r>
      <w:r>
        <w:rPr>
          <w:rStyle w:val="21"/>
          <w:rFonts w:hint="eastAsia" w:ascii="宋体" w:hAnsi="宋体" w:cs="宋体"/>
          <w:color w:val="auto"/>
          <w:szCs w:val="24"/>
          <w:highlight w:val="none"/>
        </w:rPr>
        <w:t>成交供应商</w:t>
      </w:r>
      <w:r>
        <w:rPr>
          <w:rStyle w:val="21"/>
          <w:rFonts w:ascii="宋体" w:hAnsi="宋体"/>
          <w:color w:val="auto"/>
          <w:szCs w:val="24"/>
          <w:highlight w:val="none"/>
        </w:rPr>
        <w:t>应结合</w:t>
      </w:r>
      <w:r>
        <w:rPr>
          <w:rStyle w:val="21"/>
          <w:rFonts w:hint="eastAsia" w:ascii="宋体" w:hAnsi="宋体"/>
          <w:color w:val="auto"/>
          <w:szCs w:val="24"/>
          <w:highlight w:val="none"/>
        </w:rPr>
        <w:t>竞价文件</w:t>
      </w:r>
      <w:r>
        <w:rPr>
          <w:rStyle w:val="21"/>
          <w:rFonts w:ascii="宋体" w:hAnsi="宋体"/>
          <w:color w:val="auto"/>
          <w:szCs w:val="24"/>
          <w:highlight w:val="none"/>
        </w:rPr>
        <w:t>规定填</w:t>
      </w:r>
      <w:r>
        <w:rPr>
          <w:rStyle w:val="21"/>
          <w:rFonts w:hint="eastAsia" w:ascii="宋体" w:hAnsi="宋体"/>
          <w:color w:val="auto"/>
          <w:szCs w:val="24"/>
          <w:highlight w:val="none"/>
        </w:rPr>
        <w:t>写</w:t>
      </w:r>
      <w:r>
        <w:rPr>
          <w:rStyle w:val="21"/>
          <w:rFonts w:ascii="宋体" w:hAnsi="宋体"/>
          <w:color w:val="auto"/>
          <w:szCs w:val="24"/>
          <w:highlight w:val="none"/>
        </w:rPr>
        <w:t>相应内容。</w:t>
      </w:r>
      <w:r>
        <w:rPr>
          <w:rStyle w:val="21"/>
          <w:rFonts w:hint="eastAsia" w:ascii="宋体" w:hAnsi="宋体"/>
          <w:color w:val="auto"/>
          <w:szCs w:val="24"/>
          <w:highlight w:val="none"/>
        </w:rPr>
        <w:t>竞价文件</w:t>
      </w:r>
      <w:r>
        <w:rPr>
          <w:rStyle w:val="21"/>
          <w:rFonts w:ascii="宋体" w:hAnsi="宋体"/>
          <w:color w:val="auto"/>
          <w:szCs w:val="24"/>
          <w:highlight w:val="none"/>
        </w:rPr>
        <w:t>已有规定的，双方均不得变更或调整；</w:t>
      </w:r>
      <w:r>
        <w:rPr>
          <w:rStyle w:val="21"/>
          <w:rFonts w:hint="eastAsia" w:ascii="宋体" w:hAnsi="宋体"/>
          <w:color w:val="auto"/>
          <w:szCs w:val="24"/>
          <w:highlight w:val="none"/>
        </w:rPr>
        <w:t>竞价文件</w:t>
      </w:r>
      <w:r>
        <w:rPr>
          <w:rStyle w:val="21"/>
          <w:rFonts w:ascii="宋体" w:hAnsi="宋体"/>
          <w:color w:val="auto"/>
          <w:szCs w:val="24"/>
          <w:highlight w:val="none"/>
        </w:rPr>
        <w:t>未作规定的，双方可通过友好协商进行约定。</w:t>
      </w:r>
    </w:p>
    <w:p w14:paraId="5ECB7078">
      <w:pPr>
        <w:pStyle w:val="15"/>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3、国家有关部门</w:t>
      </w:r>
      <w:r>
        <w:rPr>
          <w:rStyle w:val="21"/>
          <w:rFonts w:hint="eastAsia" w:ascii="宋体" w:hAnsi="宋体"/>
          <w:color w:val="auto"/>
          <w:szCs w:val="24"/>
          <w:highlight w:val="none"/>
        </w:rPr>
        <w:t>若</w:t>
      </w:r>
      <w:r>
        <w:rPr>
          <w:rStyle w:val="21"/>
          <w:rFonts w:ascii="宋体" w:hAnsi="宋体"/>
          <w:color w:val="auto"/>
          <w:szCs w:val="24"/>
          <w:highlight w:val="none"/>
        </w:rPr>
        <w:t>对合同有规范文本的，可使用相应合同文本。</w:t>
      </w:r>
    </w:p>
    <w:p w14:paraId="5872562B">
      <w:pPr>
        <w:spacing w:line="400" w:lineRule="exact"/>
        <w:jc w:val="center"/>
        <w:rPr>
          <w:rFonts w:hint="eastAsia" w:ascii="仿宋_GB2312" w:hAnsi="宋体" w:eastAsia="仿宋_GB2312"/>
          <w:b/>
          <w:sz w:val="32"/>
          <w:szCs w:val="32"/>
          <w:highlight w:val="none"/>
        </w:rPr>
      </w:pPr>
      <w:r>
        <w:rPr>
          <w:rFonts w:hint="eastAsia" w:ascii="仿宋_GB2312" w:eastAsia="仿宋_GB2312"/>
          <w:b/>
          <w:sz w:val="32"/>
          <w:szCs w:val="32"/>
          <w:highlight w:val="none"/>
          <w:lang w:eastAsia="zh-CN"/>
        </w:rPr>
        <w:t>福建省龙岩监狱外出押解系统管控设备采购项目</w:t>
      </w:r>
      <w:r>
        <w:rPr>
          <w:rFonts w:hint="eastAsia" w:ascii="仿宋_GB2312" w:eastAsia="仿宋_GB2312"/>
          <w:b/>
          <w:sz w:val="32"/>
          <w:szCs w:val="32"/>
          <w:highlight w:val="none"/>
        </w:rPr>
        <w:t>采购</w:t>
      </w:r>
      <w:r>
        <w:rPr>
          <w:rFonts w:hint="eastAsia" w:ascii="仿宋_GB2312" w:hAnsi="宋体" w:eastAsia="仿宋_GB2312"/>
          <w:b/>
          <w:sz w:val="32"/>
          <w:szCs w:val="32"/>
          <w:highlight w:val="none"/>
        </w:rPr>
        <w:t>合同</w:t>
      </w:r>
    </w:p>
    <w:p w14:paraId="20579870">
      <w:pPr>
        <w:spacing w:line="360" w:lineRule="auto"/>
        <w:ind w:firstLine="4803" w:firstLineChars="1495"/>
        <w:rPr>
          <w:rFonts w:hint="eastAsia" w:ascii="仿宋_GB2312" w:hAnsi="宋体" w:eastAsia="仿宋_GB2312"/>
          <w:b/>
          <w:sz w:val="32"/>
          <w:szCs w:val="32"/>
          <w:highlight w:val="none"/>
        </w:rPr>
      </w:pPr>
    </w:p>
    <w:tbl>
      <w:tblPr>
        <w:tblStyle w:val="18"/>
        <w:tblW w:w="0" w:type="auto"/>
        <w:tblInd w:w="3" w:type="dxa"/>
        <w:tblLayout w:type="fixed"/>
        <w:tblCellMar>
          <w:top w:w="0" w:type="dxa"/>
          <w:left w:w="108" w:type="dxa"/>
          <w:bottom w:w="0" w:type="dxa"/>
          <w:right w:w="108" w:type="dxa"/>
        </w:tblCellMar>
      </w:tblPr>
      <w:tblGrid>
        <w:gridCol w:w="1470"/>
        <w:gridCol w:w="2415"/>
        <w:gridCol w:w="1365"/>
        <w:gridCol w:w="3570"/>
      </w:tblGrid>
      <w:tr w14:paraId="6F8949FA">
        <w:tblPrEx>
          <w:tblCellMar>
            <w:top w:w="0" w:type="dxa"/>
            <w:left w:w="108" w:type="dxa"/>
            <w:bottom w:w="0" w:type="dxa"/>
            <w:right w:w="108" w:type="dxa"/>
          </w:tblCellMar>
        </w:tblPrEx>
        <w:trPr>
          <w:trHeight w:val="839" w:hRule="atLeast"/>
        </w:trPr>
        <w:tc>
          <w:tcPr>
            <w:tcW w:w="1470" w:type="dxa"/>
            <w:noWrap w:val="0"/>
            <w:vAlign w:val="center"/>
          </w:tcPr>
          <w:p w14:paraId="3780660F">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     方：</w:t>
            </w:r>
          </w:p>
          <w:p w14:paraId="11BDF681">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w:t>
            </w:r>
          </w:p>
        </w:tc>
        <w:tc>
          <w:tcPr>
            <w:tcW w:w="2415" w:type="dxa"/>
            <w:noWrap w:val="0"/>
            <w:vAlign w:val="top"/>
          </w:tcPr>
          <w:p w14:paraId="46C0DFAD">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福建省龙岩监狱</w:t>
            </w:r>
          </w:p>
        </w:tc>
        <w:tc>
          <w:tcPr>
            <w:tcW w:w="1365" w:type="dxa"/>
            <w:noWrap w:val="0"/>
            <w:vAlign w:val="center"/>
          </w:tcPr>
          <w:p w14:paraId="27B9F77F">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    方：</w:t>
            </w:r>
          </w:p>
          <w:p w14:paraId="1D7DF7BA">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（成交人）</w:t>
            </w:r>
          </w:p>
        </w:tc>
        <w:tc>
          <w:tcPr>
            <w:tcW w:w="3570" w:type="dxa"/>
            <w:noWrap w:val="0"/>
            <w:vAlign w:val="center"/>
          </w:tcPr>
          <w:p w14:paraId="540C92DE">
            <w:pPr>
              <w:spacing w:line="360" w:lineRule="auto"/>
              <w:rPr>
                <w:rFonts w:hint="eastAsia" w:ascii="仿宋" w:hAnsi="仿宋" w:eastAsia="仿宋"/>
                <w:sz w:val="24"/>
                <w:highlight w:val="none"/>
              </w:rPr>
            </w:pPr>
          </w:p>
        </w:tc>
      </w:tr>
      <w:tr w14:paraId="2B729623">
        <w:tblPrEx>
          <w:tblCellMar>
            <w:top w:w="0" w:type="dxa"/>
            <w:left w:w="108" w:type="dxa"/>
            <w:bottom w:w="0" w:type="dxa"/>
            <w:right w:w="108" w:type="dxa"/>
          </w:tblCellMar>
        </w:tblPrEx>
        <w:trPr>
          <w:trHeight w:val="822" w:hRule="atLeast"/>
        </w:trPr>
        <w:tc>
          <w:tcPr>
            <w:tcW w:w="1470" w:type="dxa"/>
            <w:noWrap w:val="0"/>
            <w:vAlign w:val="top"/>
          </w:tcPr>
          <w:p w14:paraId="3F177D6D">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甲方地址：</w:t>
            </w:r>
          </w:p>
        </w:tc>
        <w:tc>
          <w:tcPr>
            <w:tcW w:w="2415" w:type="dxa"/>
            <w:noWrap w:val="0"/>
            <w:vAlign w:val="top"/>
          </w:tcPr>
          <w:p w14:paraId="7888483D">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福建省龙岩市新罗区解放北路92号</w:t>
            </w:r>
          </w:p>
        </w:tc>
        <w:tc>
          <w:tcPr>
            <w:tcW w:w="1365" w:type="dxa"/>
            <w:noWrap w:val="0"/>
            <w:vAlign w:val="top"/>
          </w:tcPr>
          <w:p w14:paraId="2C745AA4">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乙方地址：</w:t>
            </w:r>
          </w:p>
        </w:tc>
        <w:tc>
          <w:tcPr>
            <w:tcW w:w="3570" w:type="dxa"/>
            <w:noWrap w:val="0"/>
            <w:vAlign w:val="center"/>
          </w:tcPr>
          <w:p w14:paraId="5D13E21D">
            <w:pPr>
              <w:spacing w:line="360" w:lineRule="auto"/>
              <w:rPr>
                <w:rFonts w:ascii="仿宋" w:hAnsi="仿宋" w:eastAsia="仿宋"/>
                <w:sz w:val="24"/>
                <w:highlight w:val="none"/>
              </w:rPr>
            </w:pPr>
          </w:p>
        </w:tc>
      </w:tr>
    </w:tbl>
    <w:p w14:paraId="20D90E81">
      <w:pPr>
        <w:spacing w:line="360" w:lineRule="auto"/>
        <w:rPr>
          <w:rFonts w:hint="eastAsia" w:ascii="仿宋_GB2312" w:hAnsi="宋体" w:eastAsia="仿宋_GB2312"/>
          <w:sz w:val="24"/>
          <w:highlight w:val="none"/>
        </w:rPr>
      </w:pPr>
    </w:p>
    <w:p w14:paraId="16FC8216">
      <w:pPr>
        <w:spacing w:line="360" w:lineRule="auto"/>
        <w:rPr>
          <w:rFonts w:ascii="仿宋_GB2312" w:hAnsi="宋体" w:eastAsia="仿宋_GB2312"/>
          <w:sz w:val="24"/>
          <w:highlight w:val="none"/>
        </w:rPr>
      </w:pPr>
      <w:r>
        <w:rPr>
          <w:rFonts w:hint="eastAsia" w:ascii="仿宋_GB2312" w:hAnsi="宋体" w:eastAsia="仿宋_GB2312"/>
          <w:sz w:val="24"/>
          <w:highlight w:val="none"/>
        </w:rPr>
        <w:t>合同编号：</w:t>
      </w:r>
      <w:r>
        <w:rPr>
          <w:rFonts w:hint="eastAsia" w:ascii="仿宋_GB2312" w:hAnsi="宋体" w:eastAsia="仿宋_GB2312"/>
          <w:sz w:val="24"/>
          <w:highlight w:val="none"/>
          <w:u w:val="single"/>
          <w:lang w:eastAsia="zh-CN"/>
        </w:rPr>
        <w:t>HT-W-2024077</w:t>
      </w:r>
      <w:r>
        <w:rPr>
          <w:rFonts w:hint="eastAsia" w:ascii="仿宋_GB2312" w:hAnsi="宋体" w:eastAsia="仿宋_GB2312"/>
          <w:sz w:val="24"/>
          <w:highlight w:val="none"/>
          <w:u w:val="single"/>
        </w:rPr>
        <w:t xml:space="preserve">   </w:t>
      </w:r>
    </w:p>
    <w:p w14:paraId="2ABF6EEB">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rPr>
        <w:t>签订地点：</w:t>
      </w:r>
      <w:r>
        <w:rPr>
          <w:rFonts w:hint="eastAsia" w:ascii="仿宋_GB2312" w:hAnsi="宋体" w:eastAsia="仿宋_GB2312"/>
          <w:sz w:val="24"/>
          <w:highlight w:val="none"/>
          <w:u w:val="single"/>
          <w:lang w:eastAsia="zh-CN"/>
        </w:rPr>
        <w:t>福建省龙岩监狱</w:t>
      </w:r>
    </w:p>
    <w:p w14:paraId="2D4EA4D6">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签订日期：</w:t>
      </w:r>
      <w:r>
        <w:rPr>
          <w:rFonts w:hint="eastAsia" w:ascii="仿宋_GB2312" w:hAnsi="宋体" w:eastAsia="仿宋_GB2312"/>
          <w:sz w:val="24"/>
          <w:highlight w:val="none"/>
          <w:u w:val="single"/>
        </w:rPr>
        <w:t>202</w:t>
      </w:r>
      <w:r>
        <w:rPr>
          <w:rFonts w:hint="eastAsia" w:ascii="仿宋_GB2312" w:hAnsi="宋体" w:eastAsia="仿宋_GB2312"/>
          <w:sz w:val="24"/>
          <w:highlight w:val="none"/>
          <w:u w:val="single"/>
          <w:lang w:val="en-US" w:eastAsia="zh-CN"/>
        </w:rPr>
        <w:t>4</w:t>
      </w:r>
      <w:r>
        <w:rPr>
          <w:rFonts w:hint="eastAsia" w:ascii="仿宋_GB2312" w:hAnsi="宋体" w:eastAsia="仿宋_GB2312"/>
          <w:sz w:val="24"/>
          <w:highlight w:val="none"/>
          <w:u w:val="single"/>
        </w:rPr>
        <w:t>年</w:t>
      </w:r>
      <w:r>
        <w:rPr>
          <w:rFonts w:hint="eastAsia" w:ascii="仿宋_GB2312" w:hAnsi="宋体" w:eastAsia="仿宋_GB2312"/>
          <w:sz w:val="24"/>
          <w:highlight w:val="none"/>
          <w:u w:val="single"/>
          <w:lang w:val="en-US" w:eastAsia="zh-CN"/>
        </w:rPr>
        <w:t>7</w:t>
      </w:r>
      <w:r>
        <w:rPr>
          <w:rFonts w:hint="eastAsia" w:ascii="仿宋_GB2312" w:hAnsi="宋体" w:eastAsia="仿宋_GB2312"/>
          <w:sz w:val="24"/>
          <w:highlight w:val="none"/>
          <w:u w:val="single"/>
        </w:rPr>
        <w:t>月    日</w:t>
      </w:r>
    </w:p>
    <w:p w14:paraId="5296A923">
      <w:pPr>
        <w:spacing w:line="360" w:lineRule="auto"/>
        <w:ind w:firstLine="480" w:firstLineChars="200"/>
        <w:rPr>
          <w:rFonts w:hint="eastAsia" w:ascii="仿宋_GB2312" w:hAnsi="宋体" w:eastAsia="仿宋_GB2312"/>
          <w:sz w:val="24"/>
          <w:highlight w:val="none"/>
        </w:rPr>
      </w:pPr>
      <w:r>
        <w:rPr>
          <w:rFonts w:hint="eastAsia" w:ascii="仿宋_GB2312" w:eastAsia="仿宋_GB2312"/>
          <w:sz w:val="24"/>
          <w:highlight w:val="none"/>
        </w:rPr>
        <w:t>甲方委托</w:t>
      </w:r>
      <w:r>
        <w:rPr>
          <w:rFonts w:hint="eastAsia" w:ascii="仿宋_GB2312" w:eastAsia="仿宋_GB2312"/>
          <w:sz w:val="24"/>
          <w:highlight w:val="none"/>
          <w:lang w:eastAsia="zh-CN"/>
        </w:rPr>
        <w:t>福州华腾招标有限公司</w:t>
      </w:r>
      <w:r>
        <w:rPr>
          <w:rFonts w:hint="eastAsia" w:ascii="仿宋_GB2312" w:eastAsia="仿宋_GB2312"/>
          <w:sz w:val="24"/>
          <w:highlight w:val="none"/>
        </w:rPr>
        <w:t>对</w:t>
      </w:r>
      <w:r>
        <w:rPr>
          <w:rFonts w:hint="eastAsia" w:ascii="仿宋_GB2312" w:eastAsia="仿宋_GB2312"/>
          <w:sz w:val="24"/>
          <w:highlight w:val="none"/>
          <w:lang w:eastAsia="zh-CN"/>
        </w:rPr>
        <w:t>福建省龙岩监狱外出押解系统管控设备采购项目采购项目</w:t>
      </w:r>
      <w:r>
        <w:rPr>
          <w:rFonts w:hint="eastAsia" w:ascii="仿宋_GB2312" w:eastAsia="仿宋_GB2312"/>
          <w:sz w:val="24"/>
          <w:highlight w:val="none"/>
        </w:rPr>
        <w:t>进行网上竞价采购。根据竞价结果，乙方为成交人，现依照采购文件、响应文件的内容，双方达成如下协议：</w:t>
      </w:r>
    </w:p>
    <w:p w14:paraId="4E7985FA">
      <w:pPr>
        <w:spacing w:line="360" w:lineRule="auto"/>
        <w:rPr>
          <w:rFonts w:ascii="仿宋_GB2312" w:eastAsia="仿宋_GB2312"/>
          <w:b/>
          <w:sz w:val="24"/>
          <w:highlight w:val="none"/>
        </w:rPr>
      </w:pPr>
      <w:r>
        <w:rPr>
          <w:rFonts w:hint="eastAsia" w:ascii="仿宋_GB2312" w:eastAsia="仿宋_GB2312"/>
          <w:b/>
          <w:sz w:val="24"/>
          <w:highlight w:val="none"/>
        </w:rPr>
        <w:t>一、项目概况</w:t>
      </w:r>
    </w:p>
    <w:p w14:paraId="15D88F0C">
      <w:pPr>
        <w:spacing w:line="360" w:lineRule="auto"/>
        <w:ind w:left="239" w:leftChars="114" w:firstLine="240" w:firstLineChars="100"/>
        <w:rPr>
          <w:rFonts w:hint="eastAsia" w:ascii="仿宋_GB2312" w:eastAsia="仿宋_GB2312"/>
          <w:sz w:val="24"/>
          <w:highlight w:val="none"/>
        </w:rPr>
      </w:pPr>
      <w:r>
        <w:rPr>
          <w:rFonts w:hint="eastAsia" w:ascii="仿宋_GB2312" w:eastAsia="仿宋_GB2312"/>
          <w:sz w:val="24"/>
          <w:highlight w:val="none"/>
        </w:rPr>
        <w:t>1、合同标的：</w:t>
      </w:r>
      <w:r>
        <w:rPr>
          <w:rFonts w:hint="eastAsia" w:ascii="仿宋_GB2312" w:eastAsia="仿宋_GB2312"/>
          <w:sz w:val="24"/>
          <w:highlight w:val="none"/>
          <w:lang w:val="zh-CN"/>
        </w:rPr>
        <w:t>福建省龙岩监狱外出押解系统管控设备采购项目采购项目</w:t>
      </w:r>
      <w:r>
        <w:rPr>
          <w:rFonts w:hint="eastAsia" w:ascii="仿宋_GB2312" w:eastAsia="仿宋_GB2312"/>
          <w:sz w:val="24"/>
          <w:highlight w:val="none"/>
        </w:rPr>
        <w:t>，项目成交金额</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元整</w:t>
      </w:r>
      <w:r>
        <w:rPr>
          <w:rFonts w:hint="eastAsia" w:ascii="仿宋_GB2312" w:eastAsia="仿宋_GB2312"/>
          <w:sz w:val="24"/>
          <w:highlight w:val="none"/>
          <w:u w:val="single"/>
        </w:rPr>
        <w:t>（元）。</w:t>
      </w:r>
    </w:p>
    <w:p w14:paraId="50EC748C">
      <w:pPr>
        <w:spacing w:line="360" w:lineRule="auto"/>
        <w:rPr>
          <w:rFonts w:ascii="仿宋_GB2312" w:eastAsia="仿宋_GB2312"/>
          <w:b/>
          <w:sz w:val="24"/>
          <w:highlight w:val="none"/>
        </w:rPr>
      </w:pPr>
      <w:r>
        <w:rPr>
          <w:rFonts w:hint="eastAsia" w:ascii="仿宋_GB2312" w:eastAsia="仿宋_GB2312"/>
          <w:b/>
          <w:sz w:val="24"/>
          <w:highlight w:val="none"/>
        </w:rPr>
        <w:t>二、采购项目内容及要求</w:t>
      </w:r>
    </w:p>
    <w:p w14:paraId="4CEC120D">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1、供货清单：</w:t>
      </w:r>
    </w:p>
    <w:tbl>
      <w:tblPr>
        <w:tblStyle w:val="19"/>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165"/>
        <w:gridCol w:w="1091"/>
      </w:tblGrid>
      <w:tr w14:paraId="1E14E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93" w:type="dxa"/>
            <w:vAlign w:val="center"/>
          </w:tcPr>
          <w:p w14:paraId="2D6E0156">
            <w:pPr>
              <w:jc w:val="center"/>
              <w:rPr>
                <w:rFonts w:hint="eastAsia"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center"/>
          </w:tcPr>
          <w:p w14:paraId="1C644E9C">
            <w:pPr>
              <w:jc w:val="center"/>
              <w:rPr>
                <w:rFonts w:hint="default" w:eastAsia="宋体" w:cs="宋体"/>
                <w:b/>
                <w:bCs/>
                <w:kern w:val="0"/>
                <w:sz w:val="24"/>
                <w:highlight w:val="none"/>
                <w:vertAlign w:val="baseline"/>
                <w:lang w:val="en-US" w:eastAsia="zh-CN"/>
              </w:rPr>
            </w:pPr>
            <w:r>
              <w:rPr>
                <w:rFonts w:hint="eastAsia" w:cs="宋体"/>
                <w:b/>
                <w:bCs/>
                <w:kern w:val="0"/>
                <w:sz w:val="24"/>
                <w:highlight w:val="none"/>
                <w:vertAlign w:val="baseline"/>
                <w:lang w:val="en-US" w:eastAsia="zh-CN"/>
              </w:rPr>
              <w:t>技术要求及参数</w:t>
            </w:r>
          </w:p>
        </w:tc>
        <w:tc>
          <w:tcPr>
            <w:tcW w:w="1091" w:type="dxa"/>
            <w:vAlign w:val="center"/>
          </w:tcPr>
          <w:p w14:paraId="60267DAA">
            <w:pPr>
              <w:jc w:val="center"/>
              <w:rPr>
                <w:rFonts w:hint="eastAsia"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lang w:val="en-US" w:eastAsia="zh-CN"/>
              </w:rPr>
              <w:t>数量</w:t>
            </w:r>
          </w:p>
        </w:tc>
      </w:tr>
      <w:tr w14:paraId="4125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2503765B">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rPr>
              <w:t>电子脚扣</w:t>
            </w:r>
          </w:p>
        </w:tc>
        <w:tc>
          <w:tcPr>
            <w:tcW w:w="1091" w:type="dxa"/>
            <w:vMerge w:val="restart"/>
            <w:vAlign w:val="center"/>
          </w:tcPr>
          <w:p w14:paraId="76FBDEDD">
            <w:pPr>
              <w:jc w:val="center"/>
              <w:rPr>
                <w:rFonts w:hint="default"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2套</w:t>
            </w:r>
          </w:p>
        </w:tc>
      </w:tr>
      <w:tr w14:paraId="20739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44267B3">
            <w:pPr>
              <w:jc w:val="center"/>
              <w:rPr>
                <w:rFonts w:cs="宋体"/>
                <w:kern w:val="0"/>
                <w:sz w:val="24"/>
                <w:highlight w:val="none"/>
                <w:vertAlign w:val="baseline"/>
              </w:rPr>
            </w:pPr>
            <w:r>
              <w:rPr>
                <w:rFonts w:hint="eastAsia" w:ascii="宋体" w:hAnsi="宋体" w:eastAsia="宋体" w:cs="宋体"/>
                <w:sz w:val="24"/>
                <w:szCs w:val="24"/>
                <w:highlight w:val="none"/>
              </w:rPr>
              <w:t>1</w:t>
            </w:r>
          </w:p>
        </w:tc>
        <w:tc>
          <w:tcPr>
            <w:tcW w:w="7165" w:type="dxa"/>
          </w:tcPr>
          <w:p w14:paraId="553FAB93">
            <w:pPr>
              <w:jc w:val="left"/>
              <w:rPr>
                <w:rFonts w:cs="宋体"/>
                <w:kern w:val="0"/>
                <w:sz w:val="24"/>
                <w:highlight w:val="none"/>
                <w:vertAlign w:val="baseline"/>
              </w:rPr>
            </w:pPr>
            <w:r>
              <w:rPr>
                <w:rFonts w:hint="eastAsia" w:ascii="宋体" w:hAnsi="宋体" w:eastAsia="宋体" w:cs="宋体"/>
                <w:sz w:val="24"/>
                <w:szCs w:val="24"/>
                <w:highlight w:val="none"/>
              </w:rPr>
              <w:t>电子脚扣系统由电子脚扣、控制器、指挥管理中心等组成</w:t>
            </w:r>
          </w:p>
        </w:tc>
        <w:tc>
          <w:tcPr>
            <w:tcW w:w="1091" w:type="dxa"/>
            <w:vMerge w:val="continue"/>
            <w:vAlign w:val="center"/>
          </w:tcPr>
          <w:p w14:paraId="40B25C08">
            <w:pPr>
              <w:jc w:val="center"/>
              <w:rPr>
                <w:rFonts w:hint="eastAsia" w:ascii="宋体" w:hAnsi="宋体" w:eastAsia="宋体" w:cs="宋体"/>
                <w:sz w:val="24"/>
                <w:szCs w:val="24"/>
                <w:highlight w:val="none"/>
              </w:rPr>
            </w:pPr>
          </w:p>
        </w:tc>
      </w:tr>
      <w:tr w14:paraId="45DD1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52829FA">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19F0BA9C">
            <w:pPr>
              <w:jc w:val="left"/>
              <w:rPr>
                <w:rFonts w:cs="宋体"/>
                <w:kern w:val="0"/>
                <w:sz w:val="24"/>
                <w:highlight w:val="none"/>
                <w:vertAlign w:val="baseline"/>
              </w:rPr>
            </w:pPr>
            <w:r>
              <w:rPr>
                <w:rFonts w:hint="eastAsia" w:ascii="宋体" w:hAnsi="宋体" w:eastAsia="宋体" w:cs="宋体"/>
                <w:sz w:val="24"/>
                <w:szCs w:val="24"/>
                <w:highlight w:val="none"/>
              </w:rPr>
              <w:t>电子脚扣应包含报警装置、定位装置、锁扣、固定带和电池等</w:t>
            </w:r>
          </w:p>
        </w:tc>
        <w:tc>
          <w:tcPr>
            <w:tcW w:w="1091" w:type="dxa"/>
            <w:vMerge w:val="continue"/>
            <w:vAlign w:val="center"/>
          </w:tcPr>
          <w:p w14:paraId="1B0EBB4F">
            <w:pPr>
              <w:jc w:val="center"/>
              <w:rPr>
                <w:rFonts w:hint="eastAsia" w:ascii="宋体" w:hAnsi="宋体" w:eastAsia="宋体" w:cs="宋体"/>
                <w:sz w:val="24"/>
                <w:szCs w:val="24"/>
                <w:highlight w:val="none"/>
              </w:rPr>
            </w:pPr>
          </w:p>
        </w:tc>
      </w:tr>
      <w:tr w14:paraId="4FAC6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DF2B672">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6FFE3778">
            <w:pPr>
              <w:jc w:val="left"/>
              <w:rPr>
                <w:rFonts w:cs="宋体"/>
                <w:kern w:val="0"/>
                <w:sz w:val="24"/>
                <w:highlight w:val="none"/>
                <w:vertAlign w:val="baseline"/>
              </w:rPr>
            </w:pPr>
            <w:r>
              <w:rPr>
                <w:rFonts w:hint="eastAsia" w:ascii="宋体" w:hAnsi="宋体" w:eastAsia="宋体" w:cs="宋体"/>
                <w:sz w:val="24"/>
                <w:szCs w:val="24"/>
                <w:highlight w:val="none"/>
              </w:rPr>
              <w:t>电子脚扣外壳表面应光滑无毛刺、无裂纹、永久性污渍及不应有明显变形和划痕等缺陷,金属材料应进行防锈处理,不应有起泡、腐蚀、划痕、涂层脱落等</w:t>
            </w:r>
          </w:p>
        </w:tc>
        <w:tc>
          <w:tcPr>
            <w:tcW w:w="1091" w:type="dxa"/>
            <w:vMerge w:val="continue"/>
            <w:vAlign w:val="center"/>
          </w:tcPr>
          <w:p w14:paraId="0EEC2908">
            <w:pPr>
              <w:jc w:val="center"/>
              <w:rPr>
                <w:rFonts w:hint="eastAsia" w:ascii="宋体" w:hAnsi="宋体" w:eastAsia="宋体" w:cs="宋体"/>
                <w:sz w:val="24"/>
                <w:szCs w:val="24"/>
                <w:highlight w:val="none"/>
              </w:rPr>
            </w:pPr>
          </w:p>
        </w:tc>
      </w:tr>
      <w:tr w14:paraId="6307A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48C49D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703C8CDE">
            <w:pPr>
              <w:jc w:val="left"/>
              <w:rPr>
                <w:rFonts w:cs="宋体"/>
                <w:kern w:val="0"/>
                <w:sz w:val="24"/>
                <w:highlight w:val="none"/>
                <w:vertAlign w:val="baseline"/>
              </w:rPr>
            </w:pPr>
            <w:r>
              <w:rPr>
                <w:rFonts w:hint="eastAsia" w:ascii="宋体" w:hAnsi="宋体" w:eastAsia="宋体" w:cs="宋体"/>
                <w:sz w:val="24"/>
                <w:szCs w:val="24"/>
                <w:highlight w:val="none"/>
              </w:rPr>
              <w:t>电子脚扣应无可见和可触及的开关、充电连接口、电极和数据接</w:t>
            </w:r>
          </w:p>
        </w:tc>
        <w:tc>
          <w:tcPr>
            <w:tcW w:w="1091" w:type="dxa"/>
            <w:vMerge w:val="continue"/>
            <w:vAlign w:val="center"/>
          </w:tcPr>
          <w:p w14:paraId="3FD58435">
            <w:pPr>
              <w:jc w:val="center"/>
              <w:rPr>
                <w:rFonts w:hint="eastAsia" w:ascii="宋体" w:hAnsi="宋体" w:eastAsia="宋体" w:cs="宋体"/>
                <w:sz w:val="24"/>
                <w:szCs w:val="24"/>
                <w:highlight w:val="none"/>
              </w:rPr>
            </w:pPr>
          </w:p>
        </w:tc>
      </w:tr>
      <w:tr w14:paraId="74EE0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003E4EB">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64287456">
            <w:pPr>
              <w:jc w:val="left"/>
              <w:rPr>
                <w:rFonts w:cs="宋体"/>
                <w:kern w:val="0"/>
                <w:sz w:val="24"/>
                <w:highlight w:val="none"/>
                <w:vertAlign w:val="baseline"/>
              </w:rPr>
            </w:pPr>
            <w:r>
              <w:rPr>
                <w:rFonts w:hint="eastAsia" w:ascii="宋体" w:hAnsi="宋体" w:eastAsia="宋体" w:cs="宋体"/>
                <w:sz w:val="24"/>
                <w:szCs w:val="24"/>
                <w:highlight w:val="none"/>
              </w:rPr>
              <w:t>电子脚扣的外壳防护等级应符合GB4208-2008中IP57的规定</w:t>
            </w:r>
          </w:p>
        </w:tc>
        <w:tc>
          <w:tcPr>
            <w:tcW w:w="1091" w:type="dxa"/>
            <w:vMerge w:val="continue"/>
            <w:vAlign w:val="center"/>
          </w:tcPr>
          <w:p w14:paraId="7F919CAF">
            <w:pPr>
              <w:jc w:val="center"/>
              <w:rPr>
                <w:rFonts w:hint="eastAsia" w:ascii="宋体" w:hAnsi="宋体" w:eastAsia="宋体" w:cs="宋体"/>
                <w:sz w:val="24"/>
                <w:szCs w:val="24"/>
                <w:highlight w:val="none"/>
              </w:rPr>
            </w:pPr>
          </w:p>
        </w:tc>
      </w:tr>
      <w:tr w14:paraId="4199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519F48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22DFBFEF">
            <w:pPr>
              <w:jc w:val="left"/>
              <w:rPr>
                <w:rFonts w:cs="宋体"/>
                <w:kern w:val="0"/>
                <w:sz w:val="24"/>
                <w:highlight w:val="none"/>
                <w:vertAlign w:val="baseline"/>
              </w:rPr>
            </w:pPr>
            <w:r>
              <w:rPr>
                <w:rFonts w:hint="eastAsia" w:ascii="宋体" w:hAnsi="宋体" w:eastAsia="宋体" w:cs="宋体"/>
                <w:sz w:val="24"/>
                <w:szCs w:val="24"/>
                <w:highlight w:val="none"/>
              </w:rPr>
              <w:t>电子脚扣的锁扣在锁启闭时应灵活、可靠。</w:t>
            </w:r>
          </w:p>
        </w:tc>
        <w:tc>
          <w:tcPr>
            <w:tcW w:w="1091" w:type="dxa"/>
            <w:vMerge w:val="continue"/>
            <w:vAlign w:val="center"/>
          </w:tcPr>
          <w:p w14:paraId="2384F420">
            <w:pPr>
              <w:jc w:val="center"/>
              <w:rPr>
                <w:rFonts w:hint="eastAsia" w:ascii="宋体" w:hAnsi="宋体" w:eastAsia="宋体" w:cs="宋体"/>
                <w:sz w:val="24"/>
                <w:szCs w:val="24"/>
                <w:highlight w:val="none"/>
              </w:rPr>
            </w:pPr>
          </w:p>
        </w:tc>
      </w:tr>
      <w:tr w14:paraId="14DB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5A78A2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14A12F98">
            <w:pPr>
              <w:jc w:val="left"/>
              <w:rPr>
                <w:rFonts w:cs="宋体"/>
                <w:kern w:val="0"/>
                <w:sz w:val="24"/>
                <w:highlight w:val="none"/>
                <w:vertAlign w:val="baseline"/>
              </w:rPr>
            </w:pPr>
            <w:r>
              <w:rPr>
                <w:rFonts w:hint="eastAsia" w:ascii="宋体" w:hAnsi="宋体" w:eastAsia="宋体" w:cs="宋体"/>
                <w:sz w:val="24"/>
                <w:szCs w:val="24"/>
                <w:highlight w:val="none"/>
              </w:rPr>
              <w:t>电子脚扣的锁扣防拨净工作时间大于或等于20 min。</w:t>
            </w:r>
          </w:p>
        </w:tc>
        <w:tc>
          <w:tcPr>
            <w:tcW w:w="1091" w:type="dxa"/>
            <w:vMerge w:val="continue"/>
            <w:vAlign w:val="center"/>
          </w:tcPr>
          <w:p w14:paraId="623E8CD7">
            <w:pPr>
              <w:jc w:val="center"/>
              <w:rPr>
                <w:rFonts w:hint="eastAsia" w:ascii="宋体" w:hAnsi="宋体" w:eastAsia="宋体" w:cs="宋体"/>
                <w:sz w:val="24"/>
                <w:szCs w:val="24"/>
                <w:highlight w:val="none"/>
              </w:rPr>
            </w:pPr>
          </w:p>
        </w:tc>
      </w:tr>
      <w:tr w14:paraId="7300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8ADB8F2">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287ABD74">
            <w:pPr>
              <w:jc w:val="left"/>
              <w:rPr>
                <w:rFonts w:cs="宋体"/>
                <w:kern w:val="0"/>
                <w:sz w:val="24"/>
                <w:highlight w:val="none"/>
                <w:vertAlign w:val="baseline"/>
              </w:rPr>
            </w:pPr>
            <w:r>
              <w:rPr>
                <w:rFonts w:hint="eastAsia" w:ascii="宋体" w:hAnsi="宋体" w:eastAsia="宋体" w:cs="宋体"/>
                <w:sz w:val="24"/>
                <w:szCs w:val="24"/>
                <w:highlight w:val="none"/>
              </w:rPr>
              <w:t>电子脚扣的任意部件与固定带之间的连接应能承受1000N的静拉力</w:t>
            </w:r>
          </w:p>
        </w:tc>
        <w:tc>
          <w:tcPr>
            <w:tcW w:w="1091" w:type="dxa"/>
            <w:vMerge w:val="continue"/>
            <w:vAlign w:val="center"/>
          </w:tcPr>
          <w:p w14:paraId="1477BED4">
            <w:pPr>
              <w:jc w:val="center"/>
              <w:rPr>
                <w:rFonts w:hint="eastAsia" w:ascii="宋体" w:hAnsi="宋体" w:eastAsia="宋体" w:cs="宋体"/>
                <w:sz w:val="24"/>
                <w:szCs w:val="24"/>
                <w:highlight w:val="none"/>
              </w:rPr>
            </w:pPr>
          </w:p>
        </w:tc>
      </w:tr>
      <w:tr w14:paraId="5E79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5025AC5">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4F1A1DDF">
            <w:pPr>
              <w:jc w:val="left"/>
              <w:rPr>
                <w:rFonts w:cs="宋体"/>
                <w:kern w:val="0"/>
                <w:sz w:val="24"/>
                <w:highlight w:val="none"/>
                <w:vertAlign w:val="baseline"/>
              </w:rPr>
            </w:pPr>
            <w:r>
              <w:rPr>
                <w:rFonts w:hint="eastAsia" w:ascii="宋体" w:hAnsi="宋体" w:eastAsia="宋体" w:cs="宋体"/>
                <w:sz w:val="24"/>
                <w:szCs w:val="24"/>
                <w:highlight w:val="none"/>
              </w:rPr>
              <w:t>电子脚扣采用CNSS(北斗)或GPS定位，并满足以下要求：水平定位误差≤15 m；最小位置更新频率≤0.1 Hz。</w:t>
            </w:r>
          </w:p>
        </w:tc>
        <w:tc>
          <w:tcPr>
            <w:tcW w:w="1091" w:type="dxa"/>
            <w:vMerge w:val="continue"/>
            <w:vAlign w:val="center"/>
          </w:tcPr>
          <w:p w14:paraId="75946E74">
            <w:pPr>
              <w:jc w:val="center"/>
              <w:rPr>
                <w:rFonts w:hint="eastAsia" w:ascii="宋体" w:hAnsi="宋体" w:eastAsia="宋体" w:cs="宋体"/>
                <w:sz w:val="24"/>
                <w:szCs w:val="24"/>
                <w:highlight w:val="none"/>
              </w:rPr>
            </w:pPr>
          </w:p>
        </w:tc>
      </w:tr>
      <w:tr w14:paraId="3623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FC8DBA0">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5F6FDB8E">
            <w:pPr>
              <w:jc w:val="left"/>
              <w:rPr>
                <w:rFonts w:cs="宋体"/>
                <w:kern w:val="0"/>
                <w:sz w:val="24"/>
                <w:highlight w:val="none"/>
                <w:vertAlign w:val="baseline"/>
              </w:rPr>
            </w:pPr>
            <w:r>
              <w:rPr>
                <w:rFonts w:hint="eastAsia" w:ascii="宋体" w:hAnsi="宋体" w:eastAsia="宋体" w:cs="宋体"/>
                <w:sz w:val="24"/>
                <w:szCs w:val="24"/>
                <w:highlight w:val="none"/>
              </w:rPr>
              <w:t>电子脚扣锁扣被非正常打开、固定带被剪断、脱离监管区域、与手持监控终端的距离超过(20±5)m或电池电量不足时，在3s内发出报警声，并每10s向手持监控终端及指挥管理中心发送相应报警及其位置信息，报警声级≥80 dB(A)。</w:t>
            </w:r>
          </w:p>
        </w:tc>
        <w:tc>
          <w:tcPr>
            <w:tcW w:w="1091" w:type="dxa"/>
            <w:vMerge w:val="continue"/>
            <w:vAlign w:val="center"/>
          </w:tcPr>
          <w:p w14:paraId="15BD605D">
            <w:pPr>
              <w:jc w:val="center"/>
              <w:rPr>
                <w:rFonts w:hint="eastAsia" w:ascii="宋体" w:hAnsi="宋体" w:eastAsia="宋体" w:cs="宋体"/>
                <w:sz w:val="24"/>
                <w:szCs w:val="24"/>
                <w:highlight w:val="none"/>
              </w:rPr>
            </w:pPr>
          </w:p>
        </w:tc>
      </w:tr>
      <w:tr w14:paraId="5D45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60451C93">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17B0F8E3">
            <w:pPr>
              <w:jc w:val="left"/>
              <w:rPr>
                <w:rFonts w:cs="宋体"/>
                <w:kern w:val="0"/>
                <w:sz w:val="24"/>
                <w:highlight w:val="none"/>
                <w:vertAlign w:val="baseline"/>
              </w:rPr>
            </w:pPr>
            <w:r>
              <w:rPr>
                <w:rFonts w:hint="eastAsia" w:ascii="宋体" w:hAnsi="宋体" w:eastAsia="宋体" w:cs="宋体"/>
                <w:sz w:val="24"/>
                <w:szCs w:val="24"/>
                <w:highlight w:val="none"/>
              </w:rPr>
              <w:t>电子脚扣启用后,最长应以60s为时间间隔,自动向指挥管理中心发送位置信息。</w:t>
            </w:r>
          </w:p>
        </w:tc>
        <w:tc>
          <w:tcPr>
            <w:tcW w:w="1091" w:type="dxa"/>
            <w:vMerge w:val="continue"/>
            <w:vAlign w:val="center"/>
          </w:tcPr>
          <w:p w14:paraId="59C7D1AB">
            <w:pPr>
              <w:jc w:val="center"/>
              <w:rPr>
                <w:rFonts w:hint="eastAsia" w:ascii="宋体" w:hAnsi="宋体" w:eastAsia="宋体" w:cs="宋体"/>
                <w:sz w:val="24"/>
                <w:szCs w:val="24"/>
                <w:highlight w:val="none"/>
              </w:rPr>
            </w:pPr>
          </w:p>
        </w:tc>
      </w:tr>
      <w:tr w14:paraId="6A22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471EED3">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16AAB49D">
            <w:pPr>
              <w:jc w:val="left"/>
              <w:rPr>
                <w:rFonts w:cs="宋体"/>
                <w:kern w:val="0"/>
                <w:sz w:val="24"/>
                <w:highlight w:val="none"/>
                <w:vertAlign w:val="baseline"/>
              </w:rPr>
            </w:pPr>
            <w:r>
              <w:rPr>
                <w:rFonts w:hint="eastAsia" w:ascii="宋体" w:hAnsi="宋体" w:eastAsia="宋体" w:cs="宋体"/>
                <w:sz w:val="24"/>
                <w:szCs w:val="24"/>
                <w:highlight w:val="none"/>
              </w:rPr>
              <w:t>电子脚扣接收到手持监控终端及指挥管理中心发出的报警复位、回复位置指令后，在3s内复位或向手持监控终端及指挥管理中心发出位置信息。</w:t>
            </w:r>
          </w:p>
        </w:tc>
        <w:tc>
          <w:tcPr>
            <w:tcW w:w="1091" w:type="dxa"/>
            <w:vMerge w:val="continue"/>
            <w:vAlign w:val="center"/>
          </w:tcPr>
          <w:p w14:paraId="47110415">
            <w:pPr>
              <w:jc w:val="center"/>
              <w:rPr>
                <w:rFonts w:hint="eastAsia" w:ascii="宋体" w:hAnsi="宋体" w:eastAsia="宋体" w:cs="宋体"/>
                <w:sz w:val="24"/>
                <w:szCs w:val="24"/>
                <w:highlight w:val="none"/>
              </w:rPr>
            </w:pPr>
          </w:p>
        </w:tc>
      </w:tr>
      <w:tr w14:paraId="1B2C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4DC71CD">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030A98A5">
            <w:pPr>
              <w:jc w:val="left"/>
              <w:rPr>
                <w:rFonts w:cs="宋体"/>
                <w:kern w:val="0"/>
                <w:sz w:val="24"/>
                <w:highlight w:val="none"/>
                <w:vertAlign w:val="baseline"/>
              </w:rPr>
            </w:pPr>
            <w:r>
              <w:rPr>
                <w:rFonts w:hint="eastAsia" w:ascii="宋体" w:hAnsi="宋体" w:eastAsia="宋体" w:cs="宋体"/>
                <w:sz w:val="24"/>
                <w:szCs w:val="24"/>
                <w:highlight w:val="none"/>
              </w:rPr>
              <w:t>指挥管理中心应能在电子地图上实时、形象显示全部在用的电子脚扣位置信息。</w:t>
            </w:r>
          </w:p>
        </w:tc>
        <w:tc>
          <w:tcPr>
            <w:tcW w:w="1091" w:type="dxa"/>
            <w:vMerge w:val="continue"/>
            <w:vAlign w:val="center"/>
          </w:tcPr>
          <w:p w14:paraId="2C32804F">
            <w:pPr>
              <w:jc w:val="center"/>
              <w:rPr>
                <w:rFonts w:hint="eastAsia" w:ascii="宋体" w:hAnsi="宋体" w:eastAsia="宋体" w:cs="宋体"/>
                <w:sz w:val="24"/>
                <w:szCs w:val="24"/>
                <w:highlight w:val="none"/>
              </w:rPr>
            </w:pPr>
          </w:p>
        </w:tc>
      </w:tr>
      <w:tr w14:paraId="259C0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F236412">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5327793F">
            <w:pPr>
              <w:jc w:val="left"/>
              <w:rPr>
                <w:rFonts w:cs="宋体"/>
                <w:kern w:val="0"/>
                <w:sz w:val="24"/>
                <w:highlight w:val="none"/>
                <w:vertAlign w:val="baseline"/>
              </w:rPr>
            </w:pPr>
            <w:r>
              <w:rPr>
                <w:rFonts w:hint="eastAsia" w:ascii="宋体" w:hAnsi="宋体" w:eastAsia="宋体" w:cs="宋体"/>
                <w:sz w:val="24"/>
                <w:szCs w:val="24"/>
                <w:highlight w:val="none"/>
              </w:rPr>
              <w:t>指挥管理中心应能存贮并在电子地图上显示指定电子脚扣活动轨迹。存贮时间应大于一年</w:t>
            </w:r>
          </w:p>
        </w:tc>
        <w:tc>
          <w:tcPr>
            <w:tcW w:w="1091" w:type="dxa"/>
            <w:vMerge w:val="continue"/>
            <w:vAlign w:val="center"/>
          </w:tcPr>
          <w:p w14:paraId="128384B2">
            <w:pPr>
              <w:jc w:val="center"/>
              <w:rPr>
                <w:rFonts w:hint="eastAsia" w:ascii="宋体" w:hAnsi="宋体" w:eastAsia="宋体" w:cs="宋体"/>
                <w:sz w:val="24"/>
                <w:szCs w:val="24"/>
                <w:highlight w:val="none"/>
              </w:rPr>
            </w:pPr>
          </w:p>
        </w:tc>
      </w:tr>
      <w:tr w14:paraId="6FA9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AAF01E1">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73F50BD3">
            <w:pPr>
              <w:jc w:val="left"/>
              <w:rPr>
                <w:rFonts w:cs="宋体"/>
                <w:kern w:val="0"/>
                <w:sz w:val="24"/>
                <w:highlight w:val="none"/>
                <w:vertAlign w:val="baseline"/>
              </w:rPr>
            </w:pPr>
            <w:r>
              <w:rPr>
                <w:rFonts w:hint="eastAsia" w:ascii="宋体" w:hAnsi="宋体" w:eastAsia="宋体" w:cs="宋体"/>
                <w:sz w:val="24"/>
                <w:szCs w:val="24"/>
                <w:highlight w:val="none"/>
              </w:rPr>
              <w:t>指挥管理中心接收到电子脚扣上的锁扣被非正常打开、固定带被剪断、脱离监管区域、手持监控终端与其配套使用的电子脚扣距离超过(20士5)m,电池电量不足时,应迅速发出声音及图文报警。报警信息应包括电子脚扣佩戴者姓名、监管人员姓名及其手机号码。</w:t>
            </w:r>
          </w:p>
        </w:tc>
        <w:tc>
          <w:tcPr>
            <w:tcW w:w="1091" w:type="dxa"/>
            <w:vMerge w:val="continue"/>
            <w:vAlign w:val="center"/>
          </w:tcPr>
          <w:p w14:paraId="5A0E8BC5">
            <w:pPr>
              <w:jc w:val="center"/>
              <w:rPr>
                <w:rFonts w:hint="eastAsia" w:ascii="宋体" w:hAnsi="宋体" w:eastAsia="宋体" w:cs="宋体"/>
                <w:sz w:val="24"/>
                <w:szCs w:val="24"/>
                <w:highlight w:val="none"/>
              </w:rPr>
            </w:pPr>
          </w:p>
        </w:tc>
      </w:tr>
      <w:tr w14:paraId="5F8A2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D5D2625">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31E3C2D2">
            <w:pPr>
              <w:jc w:val="left"/>
              <w:rPr>
                <w:rFonts w:cs="宋体"/>
                <w:kern w:val="0"/>
                <w:sz w:val="24"/>
                <w:highlight w:val="none"/>
                <w:vertAlign w:val="baseline"/>
              </w:rPr>
            </w:pPr>
            <w:r>
              <w:rPr>
                <w:rFonts w:hint="eastAsia" w:ascii="宋体" w:hAnsi="宋体" w:eastAsia="宋体" w:cs="宋体"/>
                <w:sz w:val="24"/>
                <w:szCs w:val="24"/>
                <w:highlight w:val="none"/>
              </w:rPr>
              <w:t>指挥管理中心应能对报警信息进行查询、统计。</w:t>
            </w:r>
          </w:p>
        </w:tc>
        <w:tc>
          <w:tcPr>
            <w:tcW w:w="1091" w:type="dxa"/>
            <w:vMerge w:val="continue"/>
            <w:vAlign w:val="center"/>
          </w:tcPr>
          <w:p w14:paraId="3170DFB8">
            <w:pPr>
              <w:jc w:val="center"/>
              <w:rPr>
                <w:rFonts w:hint="eastAsia" w:ascii="宋体" w:hAnsi="宋体" w:eastAsia="宋体" w:cs="宋体"/>
                <w:sz w:val="24"/>
                <w:szCs w:val="24"/>
                <w:highlight w:val="none"/>
              </w:rPr>
            </w:pPr>
          </w:p>
        </w:tc>
      </w:tr>
      <w:tr w14:paraId="0C19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580061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211BC03B">
            <w:pPr>
              <w:jc w:val="left"/>
              <w:rPr>
                <w:rFonts w:cs="宋体"/>
                <w:kern w:val="0"/>
                <w:sz w:val="24"/>
                <w:highlight w:val="none"/>
                <w:vertAlign w:val="baseline"/>
              </w:rPr>
            </w:pPr>
            <w:r>
              <w:rPr>
                <w:rFonts w:hint="eastAsia" w:ascii="宋体" w:hAnsi="宋体" w:eastAsia="宋体" w:cs="宋体"/>
                <w:sz w:val="24"/>
                <w:szCs w:val="24"/>
                <w:highlight w:val="none"/>
              </w:rPr>
              <w:t>指挥管理中心应能对电子脚扣及其手持监控终端实施启用、监管区域设置与调整、停用。应能对佩戴者姓名、监管人员姓名及其手持监控终端联网通讯的电话号码进行设置。</w:t>
            </w:r>
          </w:p>
        </w:tc>
        <w:tc>
          <w:tcPr>
            <w:tcW w:w="1091" w:type="dxa"/>
            <w:vMerge w:val="continue"/>
            <w:vAlign w:val="center"/>
          </w:tcPr>
          <w:p w14:paraId="6382C4E4">
            <w:pPr>
              <w:jc w:val="center"/>
              <w:rPr>
                <w:rFonts w:hint="eastAsia" w:ascii="宋体" w:hAnsi="宋体" w:eastAsia="宋体" w:cs="宋体"/>
                <w:sz w:val="24"/>
                <w:szCs w:val="24"/>
                <w:highlight w:val="none"/>
              </w:rPr>
            </w:pPr>
          </w:p>
        </w:tc>
      </w:tr>
      <w:tr w14:paraId="6C24B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B5F31C0">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429F6F98">
            <w:pPr>
              <w:jc w:val="left"/>
              <w:rPr>
                <w:rFonts w:cs="宋体"/>
                <w:kern w:val="0"/>
                <w:sz w:val="24"/>
                <w:highlight w:val="none"/>
                <w:vertAlign w:val="baseline"/>
              </w:rPr>
            </w:pPr>
            <w:r>
              <w:rPr>
                <w:rFonts w:hint="eastAsia" w:ascii="宋体" w:hAnsi="宋体" w:eastAsia="宋体" w:cs="宋体"/>
                <w:sz w:val="24"/>
                <w:szCs w:val="24"/>
                <w:highlight w:val="none"/>
              </w:rPr>
              <w:t>指挥管理中心应具有权限管理功能。</w:t>
            </w:r>
          </w:p>
        </w:tc>
        <w:tc>
          <w:tcPr>
            <w:tcW w:w="1091" w:type="dxa"/>
            <w:vMerge w:val="continue"/>
            <w:vAlign w:val="center"/>
          </w:tcPr>
          <w:p w14:paraId="4A8B03D3">
            <w:pPr>
              <w:jc w:val="center"/>
              <w:rPr>
                <w:rFonts w:hint="eastAsia" w:ascii="宋体" w:hAnsi="宋体" w:eastAsia="宋体" w:cs="宋体"/>
                <w:sz w:val="24"/>
                <w:szCs w:val="24"/>
                <w:highlight w:val="none"/>
              </w:rPr>
            </w:pPr>
          </w:p>
        </w:tc>
      </w:tr>
      <w:tr w14:paraId="1B5F3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907CE42">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00E81777">
            <w:pPr>
              <w:jc w:val="left"/>
              <w:rPr>
                <w:rFonts w:cs="宋体"/>
                <w:kern w:val="0"/>
                <w:sz w:val="24"/>
                <w:highlight w:val="none"/>
                <w:vertAlign w:val="baseline"/>
              </w:rPr>
            </w:pPr>
            <w:r>
              <w:rPr>
                <w:rFonts w:hint="eastAsia" w:ascii="宋体" w:hAnsi="宋体" w:eastAsia="宋体" w:cs="宋体"/>
                <w:b/>
                <w:bCs/>
                <w:sz w:val="24"/>
                <w:szCs w:val="24"/>
                <w:highlight w:val="none"/>
              </w:rPr>
              <w:t>须提供检验依据符合GA 443-2014《电子脚扣系统》标准的检验报告，1-18项目技术参数以报告检验结果</w:t>
            </w:r>
            <w:r>
              <w:rPr>
                <w:rFonts w:hint="eastAsia" w:ascii="宋体" w:hAnsi="宋体" w:eastAsia="宋体" w:cs="宋体"/>
                <w:b/>
                <w:bCs/>
                <w:color w:val="000000"/>
                <w:sz w:val="24"/>
                <w:szCs w:val="24"/>
                <w:highlight w:val="none"/>
              </w:rPr>
              <w:t>予以佐证</w:t>
            </w:r>
            <w:r>
              <w:rPr>
                <w:rFonts w:hint="eastAsia" w:ascii="宋体" w:hAnsi="宋体" w:eastAsia="宋体" w:cs="宋体"/>
                <w:b/>
                <w:bCs/>
                <w:sz w:val="24"/>
                <w:szCs w:val="24"/>
                <w:highlight w:val="none"/>
              </w:rPr>
              <w:t>。</w:t>
            </w:r>
            <w:r>
              <w:rPr>
                <w:rFonts w:hint="eastAsia" w:ascii="宋体" w:hAnsi="宋体" w:eastAsia="宋体" w:cs="宋体"/>
                <w:b/>
                <w:bCs/>
                <w:color w:val="000000"/>
                <w:sz w:val="24"/>
                <w:szCs w:val="24"/>
                <w:highlight w:val="none"/>
              </w:rPr>
              <w:t>检测报告上须同时体现“CMA”标志</w:t>
            </w:r>
          </w:p>
        </w:tc>
        <w:tc>
          <w:tcPr>
            <w:tcW w:w="1091" w:type="dxa"/>
            <w:vMerge w:val="continue"/>
            <w:vAlign w:val="center"/>
          </w:tcPr>
          <w:p w14:paraId="76F22DFE">
            <w:pPr>
              <w:jc w:val="center"/>
              <w:rPr>
                <w:rFonts w:hint="eastAsia" w:ascii="宋体" w:hAnsi="宋体" w:eastAsia="宋体" w:cs="宋体"/>
                <w:sz w:val="24"/>
                <w:szCs w:val="24"/>
                <w:highlight w:val="none"/>
              </w:rPr>
            </w:pPr>
          </w:p>
        </w:tc>
      </w:tr>
      <w:tr w14:paraId="109EB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F1FA358">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14:paraId="35D7D62E">
            <w:pPr>
              <w:jc w:val="left"/>
              <w:rPr>
                <w:rFonts w:cs="宋体"/>
                <w:kern w:val="0"/>
                <w:sz w:val="24"/>
                <w:highlight w:val="none"/>
                <w:vertAlign w:val="baseline"/>
              </w:rPr>
            </w:pPr>
            <w:r>
              <w:rPr>
                <w:rFonts w:hint="eastAsia" w:ascii="宋体" w:hAnsi="宋体" w:eastAsia="宋体" w:cs="宋体"/>
                <w:b/>
                <w:bCs/>
                <w:sz w:val="24"/>
                <w:szCs w:val="24"/>
                <w:highlight w:val="none"/>
                <w:lang w:val="en-US" w:eastAsia="zh-CN"/>
              </w:rPr>
              <w:t>设备终端必须与福建省监狱管理局</w:t>
            </w:r>
            <w:r>
              <w:rPr>
                <w:rFonts w:hint="eastAsia" w:ascii="宋体" w:hAnsi="宋体" w:eastAsia="宋体" w:cs="宋体"/>
                <w:b/>
                <w:bCs/>
                <w:sz w:val="24"/>
                <w:szCs w:val="24"/>
                <w:highlight w:val="none"/>
              </w:rPr>
              <w:t>指挥管理中心</w:t>
            </w:r>
            <w:r>
              <w:rPr>
                <w:rFonts w:hint="eastAsia" w:ascii="宋体" w:hAnsi="宋体" w:eastAsia="宋体" w:cs="宋体"/>
                <w:b/>
                <w:bCs/>
                <w:sz w:val="24"/>
                <w:szCs w:val="24"/>
                <w:highlight w:val="none"/>
                <w:lang w:val="en-US" w:eastAsia="zh-CN"/>
              </w:rPr>
              <w:t>具有的功能接口对接，并保证设备所有功能正常使用</w:t>
            </w:r>
            <w:r>
              <w:rPr>
                <w:rFonts w:hint="eastAsia" w:ascii="宋体" w:hAnsi="宋体" w:eastAsia="宋体" w:cs="宋体"/>
                <w:b/>
                <w:bCs/>
                <w:sz w:val="24"/>
                <w:szCs w:val="24"/>
                <w:highlight w:val="none"/>
              </w:rPr>
              <w:t>，须提供接入承诺函并加盖</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14:paraId="14C9A3F7">
            <w:pPr>
              <w:jc w:val="center"/>
              <w:rPr>
                <w:rFonts w:hint="eastAsia" w:ascii="宋体" w:hAnsi="宋体" w:eastAsia="宋体" w:cs="宋体"/>
                <w:b/>
                <w:bCs/>
                <w:sz w:val="24"/>
                <w:szCs w:val="24"/>
                <w:highlight w:val="none"/>
                <w:lang w:val="en-US" w:eastAsia="zh-CN"/>
              </w:rPr>
            </w:pPr>
          </w:p>
        </w:tc>
      </w:tr>
      <w:tr w14:paraId="6F91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14:paraId="2522F324">
            <w:pPr>
              <w:jc w:val="center"/>
              <w:rPr>
                <w:rFonts w:hint="eastAsia" w:eastAsia="宋体"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14:paraId="2D5E1848">
            <w:pPr>
              <w:jc w:val="center"/>
              <w:rPr>
                <w:rFonts w:cs="宋体"/>
                <w:kern w:val="0"/>
                <w:sz w:val="24"/>
                <w:highlight w:val="none"/>
                <w:vertAlign w:val="baseline"/>
              </w:rPr>
            </w:pPr>
            <w:r>
              <w:rPr>
                <w:rFonts w:hint="eastAsia" w:cs="宋体"/>
                <w:b/>
                <w:bCs/>
                <w:kern w:val="0"/>
                <w:sz w:val="24"/>
                <w:highlight w:val="none"/>
                <w:vertAlign w:val="baseline"/>
                <w:lang w:val="en-US" w:eastAsia="zh-CN"/>
              </w:rPr>
              <w:t>技术要求及参数</w:t>
            </w:r>
          </w:p>
        </w:tc>
        <w:tc>
          <w:tcPr>
            <w:tcW w:w="1091" w:type="dxa"/>
            <w:vMerge w:val="restart"/>
            <w:vAlign w:val="center"/>
          </w:tcPr>
          <w:p w14:paraId="5076EBE8">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14:paraId="2F2A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7BA0788C">
            <w:pPr>
              <w:jc w:val="center"/>
              <w:rPr>
                <w:rFonts w:cs="宋体"/>
                <w:kern w:val="0"/>
                <w:sz w:val="24"/>
                <w:highlight w:val="none"/>
                <w:vertAlign w:val="baseline"/>
              </w:rPr>
            </w:pP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5G智能执法终端</w:t>
            </w:r>
          </w:p>
        </w:tc>
        <w:tc>
          <w:tcPr>
            <w:tcW w:w="1091" w:type="dxa"/>
            <w:vMerge w:val="continue"/>
            <w:vAlign w:val="center"/>
          </w:tcPr>
          <w:p w14:paraId="23ADC997">
            <w:pPr>
              <w:jc w:val="center"/>
              <w:rPr>
                <w:rFonts w:hint="eastAsia" w:ascii="宋体" w:hAnsi="宋体" w:cs="宋体"/>
                <w:b/>
                <w:bCs/>
                <w:sz w:val="24"/>
                <w:szCs w:val="24"/>
                <w:highlight w:val="none"/>
                <w:lang w:val="en-US" w:eastAsia="zh-CN"/>
              </w:rPr>
            </w:pPr>
          </w:p>
        </w:tc>
      </w:tr>
      <w:tr w14:paraId="3017C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BEFB755">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14:paraId="7D751958">
            <w:pPr>
              <w:jc w:val="left"/>
              <w:rPr>
                <w:rFonts w:cs="宋体"/>
                <w:kern w:val="0"/>
                <w:sz w:val="24"/>
                <w:highlight w:val="none"/>
                <w:vertAlign w:val="baseline"/>
              </w:rPr>
            </w:pPr>
            <w:r>
              <w:rPr>
                <w:rFonts w:hint="eastAsia" w:ascii="宋体" w:hAnsi="宋体" w:eastAsia="宋体" w:cs="宋体"/>
                <w:sz w:val="24"/>
                <w:szCs w:val="24"/>
                <w:highlight w:val="none"/>
              </w:rPr>
              <w:t>外观尺寸≤180×80×40(mm) ，重量≤450克；</w:t>
            </w:r>
          </w:p>
        </w:tc>
        <w:tc>
          <w:tcPr>
            <w:tcW w:w="1091" w:type="dxa"/>
            <w:vMerge w:val="continue"/>
            <w:vAlign w:val="center"/>
          </w:tcPr>
          <w:p w14:paraId="24BB796C">
            <w:pPr>
              <w:jc w:val="center"/>
              <w:rPr>
                <w:rFonts w:hint="eastAsia" w:ascii="宋体" w:hAnsi="宋体" w:eastAsia="宋体" w:cs="宋体"/>
                <w:sz w:val="24"/>
                <w:szCs w:val="24"/>
                <w:highlight w:val="none"/>
              </w:rPr>
            </w:pPr>
          </w:p>
        </w:tc>
      </w:tr>
      <w:tr w14:paraId="42D89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1DB1687">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17E80776">
            <w:pPr>
              <w:jc w:val="left"/>
              <w:rPr>
                <w:rFonts w:cs="宋体"/>
                <w:kern w:val="0"/>
                <w:sz w:val="24"/>
                <w:highlight w:val="none"/>
                <w:vertAlign w:val="baseline"/>
              </w:rPr>
            </w:pPr>
            <w:r>
              <w:rPr>
                <w:rFonts w:hint="eastAsia" w:ascii="宋体" w:hAnsi="宋体" w:eastAsia="宋体" w:cs="宋体"/>
                <w:sz w:val="24"/>
                <w:szCs w:val="24"/>
                <w:highlight w:val="none"/>
              </w:rPr>
              <w:t>支持双摄像头采集、双MIC输入、双TF卡存储、双SIM卡传输、双外接天线接口；</w:t>
            </w:r>
          </w:p>
        </w:tc>
        <w:tc>
          <w:tcPr>
            <w:tcW w:w="1091" w:type="dxa"/>
            <w:vMerge w:val="continue"/>
            <w:vAlign w:val="center"/>
          </w:tcPr>
          <w:p w14:paraId="381708C9">
            <w:pPr>
              <w:jc w:val="center"/>
              <w:rPr>
                <w:rFonts w:hint="eastAsia" w:ascii="宋体" w:hAnsi="宋体" w:eastAsia="宋体" w:cs="宋体"/>
                <w:sz w:val="24"/>
                <w:szCs w:val="24"/>
                <w:highlight w:val="none"/>
              </w:rPr>
            </w:pPr>
          </w:p>
        </w:tc>
      </w:tr>
      <w:tr w14:paraId="6E509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746049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62601A2E">
            <w:pPr>
              <w:jc w:val="left"/>
              <w:rPr>
                <w:rFonts w:cs="宋体"/>
                <w:kern w:val="0"/>
                <w:sz w:val="24"/>
                <w:highlight w:val="none"/>
                <w:vertAlign w:val="baseline"/>
              </w:rPr>
            </w:pPr>
            <w:r>
              <w:rPr>
                <w:rFonts w:hint="eastAsia" w:ascii="宋体" w:hAnsi="宋体" w:eastAsia="宋体" w:cs="宋体"/>
                <w:sz w:val="24"/>
                <w:szCs w:val="24"/>
                <w:highlight w:val="none"/>
              </w:rPr>
              <w:t>支持Android7.1以上操作系统、8核CPU、主频不低于2.0Ghz，外接存储支持2×512GB；</w:t>
            </w:r>
          </w:p>
        </w:tc>
        <w:tc>
          <w:tcPr>
            <w:tcW w:w="1091" w:type="dxa"/>
            <w:vMerge w:val="continue"/>
            <w:vAlign w:val="center"/>
          </w:tcPr>
          <w:p w14:paraId="7AF0BDB6">
            <w:pPr>
              <w:jc w:val="center"/>
              <w:rPr>
                <w:rFonts w:hint="eastAsia" w:ascii="宋体" w:hAnsi="宋体" w:eastAsia="宋体" w:cs="宋体"/>
                <w:sz w:val="24"/>
                <w:szCs w:val="24"/>
                <w:highlight w:val="none"/>
              </w:rPr>
            </w:pPr>
          </w:p>
        </w:tc>
      </w:tr>
      <w:tr w14:paraId="7B3DF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5AE8A80">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417FE60E">
            <w:pPr>
              <w:jc w:val="left"/>
              <w:rPr>
                <w:rFonts w:cs="宋体"/>
                <w:kern w:val="0"/>
                <w:sz w:val="24"/>
                <w:highlight w:val="none"/>
                <w:vertAlign w:val="baseline"/>
              </w:rPr>
            </w:pPr>
            <w:r>
              <w:rPr>
                <w:rFonts w:hint="eastAsia" w:ascii="宋体" w:hAnsi="宋体" w:eastAsia="宋体" w:cs="宋体"/>
                <w:sz w:val="24"/>
                <w:szCs w:val="24"/>
                <w:highlight w:val="none"/>
              </w:rPr>
              <w:t>支持H.264或H.265，在两种压缩格式下，主副摄像头分辨率要求支持1920x1080、1280x720、640x480，主摄像头水平中心分辨力要求≥1300TVL、副摄像头水平中心分辨力要求≥600TVL，帧率1-30帧可调；</w:t>
            </w:r>
          </w:p>
        </w:tc>
        <w:tc>
          <w:tcPr>
            <w:tcW w:w="1091" w:type="dxa"/>
            <w:vMerge w:val="continue"/>
            <w:vAlign w:val="center"/>
          </w:tcPr>
          <w:p w14:paraId="7CEAE65C">
            <w:pPr>
              <w:jc w:val="center"/>
              <w:rPr>
                <w:rFonts w:hint="eastAsia" w:ascii="宋体" w:hAnsi="宋体" w:eastAsia="宋体" w:cs="宋体"/>
                <w:sz w:val="24"/>
                <w:szCs w:val="24"/>
                <w:highlight w:val="none"/>
              </w:rPr>
            </w:pPr>
          </w:p>
        </w:tc>
      </w:tr>
      <w:tr w14:paraId="5BB4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A2AF402">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5809F727">
            <w:pPr>
              <w:jc w:val="left"/>
              <w:rPr>
                <w:rFonts w:cs="宋体"/>
                <w:kern w:val="0"/>
                <w:sz w:val="24"/>
                <w:highlight w:val="none"/>
                <w:vertAlign w:val="baseline"/>
              </w:rPr>
            </w:pPr>
            <w:r>
              <w:rPr>
                <w:rFonts w:hint="eastAsia" w:ascii="宋体" w:hAnsi="宋体" w:eastAsia="宋体" w:cs="宋体"/>
                <w:sz w:val="24"/>
                <w:szCs w:val="24"/>
                <w:highlight w:val="none"/>
              </w:rPr>
              <w:t>支持HDMI外接视频输入，分辨率支持1920x1080、1280x720；</w:t>
            </w:r>
          </w:p>
        </w:tc>
        <w:tc>
          <w:tcPr>
            <w:tcW w:w="1091" w:type="dxa"/>
            <w:vMerge w:val="continue"/>
            <w:vAlign w:val="center"/>
          </w:tcPr>
          <w:p w14:paraId="0511897A">
            <w:pPr>
              <w:jc w:val="center"/>
              <w:rPr>
                <w:rFonts w:hint="eastAsia" w:ascii="宋体" w:hAnsi="宋体" w:eastAsia="宋体" w:cs="宋体"/>
                <w:sz w:val="24"/>
                <w:szCs w:val="24"/>
                <w:highlight w:val="none"/>
              </w:rPr>
            </w:pPr>
          </w:p>
        </w:tc>
      </w:tr>
      <w:tr w14:paraId="375B1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9BCCAC2">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32B772A0">
            <w:pPr>
              <w:jc w:val="left"/>
              <w:rPr>
                <w:rFonts w:cs="宋体"/>
                <w:kern w:val="0"/>
                <w:sz w:val="24"/>
                <w:highlight w:val="none"/>
                <w:vertAlign w:val="baseline"/>
              </w:rPr>
            </w:pPr>
            <w:r>
              <w:rPr>
                <w:rFonts w:hint="eastAsia" w:ascii="宋体" w:hAnsi="宋体" w:eastAsia="宋体" w:cs="宋体"/>
                <w:sz w:val="24"/>
                <w:szCs w:val="24"/>
                <w:highlight w:val="none"/>
              </w:rPr>
              <w:t>屏幕尺寸≥4.5寸，分辨率不低于720*1280；</w:t>
            </w:r>
          </w:p>
        </w:tc>
        <w:tc>
          <w:tcPr>
            <w:tcW w:w="1091" w:type="dxa"/>
            <w:vMerge w:val="continue"/>
            <w:vAlign w:val="center"/>
          </w:tcPr>
          <w:p w14:paraId="500FC85E">
            <w:pPr>
              <w:jc w:val="center"/>
              <w:rPr>
                <w:rFonts w:hint="eastAsia" w:ascii="宋体" w:hAnsi="宋体" w:eastAsia="宋体" w:cs="宋体"/>
                <w:sz w:val="24"/>
                <w:szCs w:val="24"/>
                <w:highlight w:val="none"/>
              </w:rPr>
            </w:pPr>
          </w:p>
        </w:tc>
      </w:tr>
      <w:tr w14:paraId="62E2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36BE123">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6576B89A">
            <w:pPr>
              <w:jc w:val="left"/>
              <w:rPr>
                <w:rFonts w:cs="宋体"/>
                <w:kern w:val="0"/>
                <w:sz w:val="24"/>
                <w:highlight w:val="none"/>
                <w:vertAlign w:val="baseline"/>
              </w:rPr>
            </w:pPr>
            <w:r>
              <w:rPr>
                <w:rFonts w:hint="eastAsia" w:ascii="宋体" w:hAnsi="宋体" w:eastAsia="宋体" w:cs="宋体"/>
                <w:sz w:val="24"/>
                <w:szCs w:val="24"/>
                <w:highlight w:val="none"/>
              </w:rPr>
              <w:t>外壳防护等级符合IP68；</w:t>
            </w:r>
          </w:p>
        </w:tc>
        <w:tc>
          <w:tcPr>
            <w:tcW w:w="1091" w:type="dxa"/>
            <w:vMerge w:val="continue"/>
            <w:vAlign w:val="center"/>
          </w:tcPr>
          <w:p w14:paraId="0FB864AF">
            <w:pPr>
              <w:jc w:val="center"/>
              <w:rPr>
                <w:rFonts w:hint="eastAsia" w:ascii="宋体" w:hAnsi="宋体" w:eastAsia="宋体" w:cs="宋体"/>
                <w:sz w:val="24"/>
                <w:szCs w:val="24"/>
                <w:highlight w:val="none"/>
              </w:rPr>
            </w:pPr>
          </w:p>
        </w:tc>
      </w:tr>
      <w:tr w14:paraId="1E6D3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543DFF1">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44B0C932">
            <w:pPr>
              <w:jc w:val="left"/>
              <w:rPr>
                <w:rFonts w:cs="宋体"/>
                <w:kern w:val="0"/>
                <w:sz w:val="24"/>
                <w:highlight w:val="none"/>
                <w:vertAlign w:val="baseline"/>
              </w:rPr>
            </w:pPr>
            <w:r>
              <w:rPr>
                <w:rFonts w:hint="eastAsia" w:ascii="宋体" w:hAnsi="宋体" w:eastAsia="宋体" w:cs="宋体"/>
                <w:sz w:val="24"/>
                <w:szCs w:val="24"/>
                <w:highlight w:val="none"/>
              </w:rPr>
              <w:t>支持双码流输出，双码流参数可独立设置；</w:t>
            </w:r>
          </w:p>
        </w:tc>
        <w:tc>
          <w:tcPr>
            <w:tcW w:w="1091" w:type="dxa"/>
            <w:vMerge w:val="continue"/>
            <w:vAlign w:val="center"/>
          </w:tcPr>
          <w:p w14:paraId="44B9E5EC">
            <w:pPr>
              <w:jc w:val="center"/>
              <w:rPr>
                <w:rFonts w:hint="eastAsia" w:ascii="宋体" w:hAnsi="宋体" w:eastAsia="宋体" w:cs="宋体"/>
                <w:sz w:val="24"/>
                <w:szCs w:val="24"/>
                <w:highlight w:val="none"/>
              </w:rPr>
            </w:pPr>
          </w:p>
        </w:tc>
      </w:tr>
      <w:tr w14:paraId="32C1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7945B1B">
            <w:pPr>
              <w:jc w:val="center"/>
              <w:rPr>
                <w:rFonts w:hint="eastAsia" w:eastAsia="宋体"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1466123D">
            <w:pPr>
              <w:jc w:val="left"/>
              <w:rPr>
                <w:rFonts w:cs="宋体"/>
                <w:kern w:val="0"/>
                <w:sz w:val="24"/>
                <w:highlight w:val="none"/>
                <w:vertAlign w:val="baseline"/>
              </w:rPr>
            </w:pPr>
            <w:r>
              <w:rPr>
                <w:rFonts w:hint="eastAsia" w:ascii="宋体" w:hAnsi="宋体" w:eastAsia="宋体" w:cs="宋体"/>
                <w:sz w:val="24"/>
                <w:szCs w:val="24"/>
                <w:highlight w:val="none"/>
              </w:rPr>
              <w:t>持续工作时间不低于6h，支持红蓝绿三色指示欠压、充电、充满指示，支持低电量报警；</w:t>
            </w:r>
          </w:p>
        </w:tc>
        <w:tc>
          <w:tcPr>
            <w:tcW w:w="1091" w:type="dxa"/>
            <w:vMerge w:val="continue"/>
            <w:vAlign w:val="center"/>
          </w:tcPr>
          <w:p w14:paraId="0662774D">
            <w:pPr>
              <w:jc w:val="center"/>
              <w:rPr>
                <w:rFonts w:hint="eastAsia" w:ascii="宋体" w:hAnsi="宋体" w:eastAsia="宋体" w:cs="宋体"/>
                <w:sz w:val="24"/>
                <w:szCs w:val="24"/>
                <w:highlight w:val="none"/>
              </w:rPr>
            </w:pPr>
          </w:p>
        </w:tc>
      </w:tr>
      <w:tr w14:paraId="10842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830565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65DAE0B6">
            <w:pPr>
              <w:jc w:val="left"/>
              <w:rPr>
                <w:rFonts w:cs="宋体"/>
                <w:kern w:val="0"/>
                <w:sz w:val="24"/>
                <w:highlight w:val="none"/>
                <w:vertAlign w:val="baseline"/>
              </w:rPr>
            </w:pPr>
            <w:r>
              <w:rPr>
                <w:rFonts w:hint="eastAsia" w:ascii="宋体" w:hAnsi="宋体" w:eastAsia="宋体" w:cs="宋体"/>
                <w:sz w:val="24"/>
                <w:szCs w:val="24"/>
                <w:highlight w:val="none"/>
              </w:rPr>
              <w:t>支持在联网状态下与平台、其他设备进行群组对讲；</w:t>
            </w:r>
          </w:p>
        </w:tc>
        <w:tc>
          <w:tcPr>
            <w:tcW w:w="1091" w:type="dxa"/>
            <w:vMerge w:val="continue"/>
            <w:vAlign w:val="center"/>
          </w:tcPr>
          <w:p w14:paraId="73DAF114">
            <w:pPr>
              <w:jc w:val="center"/>
              <w:rPr>
                <w:rFonts w:hint="eastAsia" w:ascii="宋体" w:hAnsi="宋体" w:eastAsia="宋体" w:cs="宋体"/>
                <w:sz w:val="24"/>
                <w:szCs w:val="24"/>
                <w:highlight w:val="none"/>
              </w:rPr>
            </w:pPr>
          </w:p>
        </w:tc>
      </w:tr>
      <w:tr w14:paraId="6C2D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7462F03">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490A1C48">
            <w:pPr>
              <w:jc w:val="left"/>
              <w:rPr>
                <w:rFonts w:cs="宋体"/>
                <w:kern w:val="0"/>
                <w:sz w:val="24"/>
                <w:highlight w:val="none"/>
                <w:vertAlign w:val="baseline"/>
              </w:rPr>
            </w:pPr>
            <w:r>
              <w:rPr>
                <w:rFonts w:hint="eastAsia" w:ascii="宋体" w:hAnsi="宋体" w:eastAsia="宋体" w:cs="宋体"/>
                <w:sz w:val="24"/>
                <w:szCs w:val="24"/>
                <w:highlight w:val="none"/>
              </w:rPr>
              <w:t>支持远程发送文字、图片、语音、视频短片，支持接收远程平台下发的定位及警情信息；</w:t>
            </w:r>
          </w:p>
        </w:tc>
        <w:tc>
          <w:tcPr>
            <w:tcW w:w="1091" w:type="dxa"/>
            <w:vMerge w:val="continue"/>
            <w:vAlign w:val="center"/>
          </w:tcPr>
          <w:p w14:paraId="1F766DBE">
            <w:pPr>
              <w:jc w:val="center"/>
              <w:rPr>
                <w:rFonts w:hint="eastAsia" w:ascii="宋体" w:hAnsi="宋体" w:eastAsia="宋体" w:cs="宋体"/>
                <w:sz w:val="24"/>
                <w:szCs w:val="24"/>
                <w:highlight w:val="none"/>
              </w:rPr>
            </w:pPr>
          </w:p>
        </w:tc>
      </w:tr>
      <w:tr w14:paraId="01EB0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260F156">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34DCE42A">
            <w:pPr>
              <w:jc w:val="left"/>
              <w:rPr>
                <w:rFonts w:cs="宋体"/>
                <w:kern w:val="0"/>
                <w:sz w:val="24"/>
                <w:highlight w:val="none"/>
                <w:vertAlign w:val="baseline"/>
              </w:rPr>
            </w:pPr>
            <w:r>
              <w:rPr>
                <w:rFonts w:hint="eastAsia" w:ascii="宋体" w:hAnsi="宋体" w:eastAsia="宋体" w:cs="宋体"/>
                <w:sz w:val="24"/>
                <w:szCs w:val="24"/>
                <w:highlight w:val="none"/>
              </w:rPr>
              <w:t>支持4G+5G，支持WIFI并可将WIFI设置为热点，支持通过蓝牙连接外部输入输出设备；</w:t>
            </w:r>
          </w:p>
        </w:tc>
        <w:tc>
          <w:tcPr>
            <w:tcW w:w="1091" w:type="dxa"/>
            <w:vMerge w:val="continue"/>
            <w:vAlign w:val="center"/>
          </w:tcPr>
          <w:p w14:paraId="7C82D4A7">
            <w:pPr>
              <w:jc w:val="center"/>
              <w:rPr>
                <w:rFonts w:hint="eastAsia" w:ascii="宋体" w:hAnsi="宋体" w:eastAsia="宋体" w:cs="宋体"/>
                <w:sz w:val="24"/>
                <w:szCs w:val="24"/>
                <w:highlight w:val="none"/>
              </w:rPr>
            </w:pPr>
          </w:p>
        </w:tc>
      </w:tr>
      <w:tr w14:paraId="1B9F4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A4DA030">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6F71F123">
            <w:pPr>
              <w:jc w:val="left"/>
              <w:rPr>
                <w:rFonts w:cs="宋体"/>
                <w:kern w:val="0"/>
                <w:sz w:val="24"/>
                <w:highlight w:val="none"/>
                <w:vertAlign w:val="baseline"/>
              </w:rPr>
            </w:pPr>
            <w:r>
              <w:rPr>
                <w:rFonts w:hint="eastAsia" w:ascii="宋体" w:hAnsi="宋体" w:eastAsia="宋体" w:cs="宋体"/>
                <w:sz w:val="24"/>
                <w:szCs w:val="24"/>
                <w:highlight w:val="none"/>
              </w:rPr>
              <w:t>支持远程定位功能；</w:t>
            </w:r>
          </w:p>
        </w:tc>
        <w:tc>
          <w:tcPr>
            <w:tcW w:w="1091" w:type="dxa"/>
            <w:vMerge w:val="continue"/>
            <w:vAlign w:val="center"/>
          </w:tcPr>
          <w:p w14:paraId="551450CA">
            <w:pPr>
              <w:jc w:val="center"/>
              <w:rPr>
                <w:rFonts w:hint="eastAsia" w:ascii="宋体" w:hAnsi="宋体" w:eastAsia="宋体" w:cs="宋体"/>
                <w:sz w:val="24"/>
                <w:szCs w:val="24"/>
                <w:highlight w:val="none"/>
              </w:rPr>
            </w:pPr>
          </w:p>
        </w:tc>
      </w:tr>
      <w:tr w14:paraId="2F32D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5F0E52B">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059566BA">
            <w:pPr>
              <w:jc w:val="left"/>
              <w:rPr>
                <w:rFonts w:cs="宋体"/>
                <w:kern w:val="0"/>
                <w:sz w:val="24"/>
                <w:highlight w:val="none"/>
                <w:vertAlign w:val="baseline"/>
              </w:rPr>
            </w:pPr>
            <w:r>
              <w:rPr>
                <w:rFonts w:hint="eastAsia" w:ascii="宋体" w:hAnsi="宋体" w:eastAsia="宋体" w:cs="宋体"/>
                <w:sz w:val="24"/>
                <w:szCs w:val="24"/>
                <w:highlight w:val="none"/>
              </w:rPr>
              <w:t>设备在待机状态下，5min内更换电池设备原工作状态不变，且数据不丢失；</w:t>
            </w:r>
          </w:p>
        </w:tc>
        <w:tc>
          <w:tcPr>
            <w:tcW w:w="1091" w:type="dxa"/>
            <w:vMerge w:val="continue"/>
            <w:vAlign w:val="center"/>
          </w:tcPr>
          <w:p w14:paraId="31E205F3">
            <w:pPr>
              <w:jc w:val="center"/>
              <w:rPr>
                <w:rFonts w:hint="eastAsia" w:ascii="宋体" w:hAnsi="宋体" w:eastAsia="宋体" w:cs="宋体"/>
                <w:sz w:val="24"/>
                <w:szCs w:val="24"/>
                <w:highlight w:val="none"/>
              </w:rPr>
            </w:pPr>
          </w:p>
        </w:tc>
      </w:tr>
      <w:tr w14:paraId="1D68D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77F3D67">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4F0B86C7">
            <w:pPr>
              <w:jc w:val="left"/>
              <w:rPr>
                <w:rFonts w:cs="宋体"/>
                <w:kern w:val="0"/>
                <w:sz w:val="24"/>
                <w:highlight w:val="none"/>
                <w:vertAlign w:val="baseline"/>
              </w:rPr>
            </w:pPr>
            <w:r>
              <w:rPr>
                <w:rFonts w:hint="eastAsia" w:ascii="宋体" w:hAnsi="宋体" w:eastAsia="宋体" w:cs="宋体"/>
                <w:sz w:val="24"/>
                <w:szCs w:val="24"/>
                <w:highlight w:val="none"/>
              </w:rPr>
              <w:t>具备开关机、旋转、菜单、对讲、SOS、拍照、录像等按键；</w:t>
            </w:r>
          </w:p>
        </w:tc>
        <w:tc>
          <w:tcPr>
            <w:tcW w:w="1091" w:type="dxa"/>
            <w:vMerge w:val="continue"/>
            <w:vAlign w:val="center"/>
          </w:tcPr>
          <w:p w14:paraId="74302D7C">
            <w:pPr>
              <w:jc w:val="center"/>
              <w:rPr>
                <w:rFonts w:hint="eastAsia" w:ascii="宋体" w:hAnsi="宋体" w:eastAsia="宋体" w:cs="宋体"/>
                <w:sz w:val="24"/>
                <w:szCs w:val="24"/>
                <w:highlight w:val="none"/>
              </w:rPr>
            </w:pPr>
          </w:p>
        </w:tc>
      </w:tr>
      <w:tr w14:paraId="7799E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609C8F1">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07DD0985">
            <w:pPr>
              <w:jc w:val="left"/>
              <w:rPr>
                <w:rFonts w:cs="宋体"/>
                <w:kern w:val="0"/>
                <w:sz w:val="24"/>
                <w:highlight w:val="none"/>
                <w:vertAlign w:val="baseline"/>
              </w:rPr>
            </w:pPr>
            <w:r>
              <w:rPr>
                <w:rFonts w:hint="eastAsia" w:ascii="宋体" w:hAnsi="宋体" w:eastAsia="宋体" w:cs="宋体"/>
                <w:sz w:val="24"/>
                <w:szCs w:val="24"/>
                <w:highlight w:val="none"/>
              </w:rPr>
              <w:t>设备工作温度-20℃至60℃；</w:t>
            </w:r>
          </w:p>
        </w:tc>
        <w:tc>
          <w:tcPr>
            <w:tcW w:w="1091" w:type="dxa"/>
            <w:vMerge w:val="continue"/>
            <w:vAlign w:val="center"/>
          </w:tcPr>
          <w:p w14:paraId="389393AF">
            <w:pPr>
              <w:jc w:val="center"/>
              <w:rPr>
                <w:rFonts w:hint="eastAsia" w:ascii="宋体" w:hAnsi="宋体" w:eastAsia="宋体" w:cs="宋体"/>
                <w:sz w:val="24"/>
                <w:szCs w:val="24"/>
                <w:highlight w:val="none"/>
              </w:rPr>
            </w:pPr>
          </w:p>
        </w:tc>
      </w:tr>
      <w:tr w14:paraId="430B2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8F5EAA5">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03ADEC5F">
            <w:pPr>
              <w:jc w:val="left"/>
              <w:rPr>
                <w:rFonts w:cs="宋体"/>
                <w:kern w:val="0"/>
                <w:sz w:val="24"/>
                <w:highlight w:val="none"/>
                <w:vertAlign w:val="baseline"/>
              </w:rPr>
            </w:pPr>
            <w:r>
              <w:rPr>
                <w:rFonts w:hint="eastAsia" w:ascii="宋体" w:hAnsi="宋体" w:eastAsia="宋体" w:cs="宋体"/>
                <w:sz w:val="24"/>
                <w:szCs w:val="24"/>
                <w:highlight w:val="none"/>
              </w:rPr>
              <w:t>支持裸机跌落，设备开机状态下，在垂直2000mm水泥地面6个面各跌落2次，设备能正常工作；</w:t>
            </w:r>
          </w:p>
        </w:tc>
        <w:tc>
          <w:tcPr>
            <w:tcW w:w="1091" w:type="dxa"/>
            <w:vMerge w:val="continue"/>
            <w:vAlign w:val="center"/>
          </w:tcPr>
          <w:p w14:paraId="4D424AE3">
            <w:pPr>
              <w:jc w:val="center"/>
              <w:rPr>
                <w:rFonts w:hint="eastAsia" w:ascii="宋体" w:hAnsi="宋体" w:eastAsia="宋体" w:cs="宋体"/>
                <w:sz w:val="24"/>
                <w:szCs w:val="24"/>
                <w:highlight w:val="none"/>
              </w:rPr>
            </w:pPr>
          </w:p>
        </w:tc>
      </w:tr>
      <w:tr w14:paraId="675B9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89AE9A5">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581DE66C">
            <w:pPr>
              <w:jc w:val="left"/>
              <w:rPr>
                <w:rFonts w:cs="宋体"/>
                <w:kern w:val="0"/>
                <w:sz w:val="24"/>
                <w:highlight w:val="none"/>
                <w:vertAlign w:val="baseline"/>
              </w:rPr>
            </w:pPr>
            <w:r>
              <w:rPr>
                <w:rFonts w:hint="eastAsia" w:ascii="宋体" w:hAnsi="宋体" w:eastAsia="宋体" w:cs="宋体"/>
                <w:sz w:val="24"/>
                <w:szCs w:val="24"/>
                <w:highlight w:val="none"/>
              </w:rPr>
              <w:t>标配座充，可同时给主机和电池充电，随主机配备背夹、数据线；</w:t>
            </w:r>
          </w:p>
        </w:tc>
        <w:tc>
          <w:tcPr>
            <w:tcW w:w="1091" w:type="dxa"/>
            <w:vMerge w:val="continue"/>
            <w:vAlign w:val="center"/>
          </w:tcPr>
          <w:p w14:paraId="6655D8AB">
            <w:pPr>
              <w:jc w:val="center"/>
              <w:rPr>
                <w:rFonts w:hint="eastAsia" w:ascii="宋体" w:hAnsi="宋体" w:eastAsia="宋体" w:cs="宋体"/>
                <w:sz w:val="24"/>
                <w:szCs w:val="24"/>
                <w:highlight w:val="none"/>
              </w:rPr>
            </w:pPr>
          </w:p>
        </w:tc>
      </w:tr>
      <w:tr w14:paraId="46749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1DE8B99">
            <w:pPr>
              <w:jc w:val="center"/>
              <w:rPr>
                <w:rFonts w:hint="default" w:eastAsia="宋体"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3F5D165B">
            <w:pPr>
              <w:jc w:val="left"/>
              <w:rPr>
                <w:rFonts w:cs="宋体"/>
                <w:kern w:val="0"/>
                <w:sz w:val="24"/>
                <w:highlight w:val="none"/>
                <w:vertAlign w:val="baseline"/>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vAlign w:val="center"/>
          </w:tcPr>
          <w:p w14:paraId="2FD559BA">
            <w:pPr>
              <w:jc w:val="center"/>
              <w:rPr>
                <w:rFonts w:hint="eastAsia" w:ascii="宋体" w:hAnsi="宋体" w:eastAsia="宋体" w:cs="宋体"/>
                <w:b/>
                <w:bCs/>
                <w:sz w:val="24"/>
                <w:szCs w:val="24"/>
                <w:highlight w:val="none"/>
              </w:rPr>
            </w:pPr>
          </w:p>
        </w:tc>
      </w:tr>
      <w:tr w14:paraId="5B738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top"/>
          </w:tcPr>
          <w:p w14:paraId="63363172">
            <w:pPr>
              <w:jc w:val="center"/>
              <w:rPr>
                <w:rFonts w:hint="eastAsia" w:cs="宋体"/>
                <w:kern w:val="0"/>
                <w:sz w:val="24"/>
                <w:highlight w:val="none"/>
                <w:vertAlign w:val="baseline"/>
                <w:lang w:val="en-US" w:eastAsia="zh-CN"/>
              </w:rPr>
            </w:pPr>
            <w:r>
              <w:rPr>
                <w:rFonts w:hint="eastAsia" w:cs="宋体"/>
                <w:b/>
                <w:bCs/>
                <w:kern w:val="0"/>
                <w:sz w:val="24"/>
                <w:highlight w:val="none"/>
                <w:vertAlign w:val="baseline"/>
                <w:lang w:val="en-US" w:eastAsia="zh-CN"/>
              </w:rPr>
              <w:t>序号</w:t>
            </w:r>
          </w:p>
        </w:tc>
        <w:tc>
          <w:tcPr>
            <w:tcW w:w="7165" w:type="dxa"/>
            <w:vAlign w:val="top"/>
          </w:tcPr>
          <w:p w14:paraId="7A689082">
            <w:pPr>
              <w:jc w:val="center"/>
              <w:rPr>
                <w:rFonts w:hint="eastAsia" w:ascii="宋体" w:hAnsi="宋体" w:eastAsia="宋体" w:cs="宋体"/>
                <w:b/>
                <w:bCs/>
                <w:sz w:val="24"/>
                <w:szCs w:val="24"/>
                <w:highlight w:val="none"/>
              </w:rPr>
            </w:pPr>
            <w:r>
              <w:rPr>
                <w:rFonts w:hint="eastAsia" w:cs="宋体"/>
                <w:b/>
                <w:bCs/>
                <w:kern w:val="0"/>
                <w:sz w:val="24"/>
                <w:highlight w:val="none"/>
                <w:vertAlign w:val="baseline"/>
                <w:lang w:val="en-US" w:eastAsia="zh-CN"/>
              </w:rPr>
              <w:t>技术要求及参数</w:t>
            </w:r>
          </w:p>
        </w:tc>
        <w:tc>
          <w:tcPr>
            <w:tcW w:w="1091" w:type="dxa"/>
            <w:vMerge w:val="restart"/>
            <w:vAlign w:val="center"/>
          </w:tcPr>
          <w:p w14:paraId="48185BDE">
            <w:pPr>
              <w:jc w:val="center"/>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2套</w:t>
            </w:r>
          </w:p>
        </w:tc>
      </w:tr>
      <w:tr w14:paraId="7B5E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8" w:type="dxa"/>
            <w:gridSpan w:val="2"/>
            <w:vAlign w:val="center"/>
          </w:tcPr>
          <w:p w14:paraId="7544A34F">
            <w:pPr>
              <w:jc w:val="center"/>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5G高清便携应急指挥箱</w:t>
            </w:r>
          </w:p>
        </w:tc>
        <w:tc>
          <w:tcPr>
            <w:tcW w:w="1091" w:type="dxa"/>
            <w:vMerge w:val="continue"/>
            <w:vAlign w:val="center"/>
          </w:tcPr>
          <w:p w14:paraId="6A039BF2">
            <w:pPr>
              <w:jc w:val="center"/>
              <w:rPr>
                <w:rFonts w:hint="eastAsia" w:ascii="宋体" w:hAnsi="宋体" w:cs="宋体"/>
                <w:b/>
                <w:bCs/>
                <w:sz w:val="24"/>
                <w:szCs w:val="24"/>
                <w:highlight w:val="none"/>
                <w:lang w:val="en-US" w:eastAsia="zh-CN"/>
              </w:rPr>
            </w:pPr>
          </w:p>
        </w:tc>
      </w:tr>
      <w:tr w14:paraId="0E099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99D1E45">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w:t>
            </w:r>
          </w:p>
        </w:tc>
        <w:tc>
          <w:tcPr>
            <w:tcW w:w="7165" w:type="dxa"/>
          </w:tcPr>
          <w:p w14:paraId="25CF661C">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设备内置1个摄像头，自带1个红外球型摄像机，具有1路HDMI输入及输出，具备4张SIM卡槽，2个TF卡槽，自带网络切换按钮;</w:t>
            </w:r>
          </w:p>
        </w:tc>
        <w:tc>
          <w:tcPr>
            <w:tcW w:w="1091" w:type="dxa"/>
            <w:vMerge w:val="continue"/>
            <w:vAlign w:val="center"/>
          </w:tcPr>
          <w:p w14:paraId="2BE04EE6">
            <w:pPr>
              <w:jc w:val="center"/>
              <w:rPr>
                <w:rFonts w:hint="eastAsia" w:ascii="宋体" w:hAnsi="宋体" w:eastAsia="宋体" w:cs="宋体"/>
                <w:sz w:val="24"/>
                <w:szCs w:val="24"/>
                <w:highlight w:val="none"/>
              </w:rPr>
            </w:pPr>
          </w:p>
        </w:tc>
      </w:tr>
      <w:tr w14:paraId="6D83A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A86E715">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w:t>
            </w:r>
          </w:p>
        </w:tc>
        <w:tc>
          <w:tcPr>
            <w:tcW w:w="7165" w:type="dxa"/>
          </w:tcPr>
          <w:p w14:paraId="6DEBEC06">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设备采用一体化箱式结构,外壳防护等级IP66;</w:t>
            </w:r>
          </w:p>
        </w:tc>
        <w:tc>
          <w:tcPr>
            <w:tcW w:w="1091" w:type="dxa"/>
            <w:vMerge w:val="continue"/>
          </w:tcPr>
          <w:p w14:paraId="2690ECE3">
            <w:pPr>
              <w:jc w:val="left"/>
              <w:rPr>
                <w:rFonts w:hint="eastAsia" w:ascii="宋体" w:hAnsi="宋体" w:eastAsia="宋体" w:cs="宋体"/>
                <w:sz w:val="24"/>
                <w:szCs w:val="24"/>
                <w:highlight w:val="none"/>
              </w:rPr>
            </w:pPr>
          </w:p>
        </w:tc>
      </w:tr>
      <w:tr w14:paraId="24393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343B393">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3</w:t>
            </w:r>
          </w:p>
        </w:tc>
        <w:tc>
          <w:tcPr>
            <w:tcW w:w="7165" w:type="dxa"/>
          </w:tcPr>
          <w:p w14:paraId="6CA0EB80">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视频分辨率要求支持4K、1080P、720P,支持双码流，主辅码流同规格；</w:t>
            </w:r>
          </w:p>
        </w:tc>
        <w:tc>
          <w:tcPr>
            <w:tcW w:w="1091" w:type="dxa"/>
            <w:vMerge w:val="continue"/>
          </w:tcPr>
          <w:p w14:paraId="65FD1646">
            <w:pPr>
              <w:jc w:val="left"/>
              <w:rPr>
                <w:rFonts w:hint="eastAsia" w:ascii="宋体" w:hAnsi="宋体" w:eastAsia="宋体" w:cs="宋体"/>
                <w:sz w:val="24"/>
                <w:szCs w:val="24"/>
                <w:highlight w:val="none"/>
              </w:rPr>
            </w:pPr>
          </w:p>
        </w:tc>
      </w:tr>
      <w:tr w14:paraId="5C7F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8F0619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4</w:t>
            </w:r>
          </w:p>
        </w:tc>
        <w:tc>
          <w:tcPr>
            <w:tcW w:w="7165" w:type="dxa"/>
          </w:tcPr>
          <w:p w14:paraId="54865AE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视频编码要求：支持H.264 base profile/H.264 main profile/H.264 High profile/H.265 main profile ,四种编码算法可自主选择；</w:t>
            </w:r>
          </w:p>
        </w:tc>
        <w:tc>
          <w:tcPr>
            <w:tcW w:w="1091" w:type="dxa"/>
            <w:vMerge w:val="continue"/>
          </w:tcPr>
          <w:p w14:paraId="7A765DF4">
            <w:pPr>
              <w:jc w:val="left"/>
              <w:rPr>
                <w:rFonts w:hint="eastAsia" w:ascii="宋体" w:hAnsi="宋体" w:eastAsia="宋体" w:cs="宋体"/>
                <w:sz w:val="24"/>
                <w:szCs w:val="24"/>
                <w:highlight w:val="none"/>
              </w:rPr>
            </w:pPr>
          </w:p>
        </w:tc>
      </w:tr>
      <w:tr w14:paraId="7F9EC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14:paraId="2229103E">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5</w:t>
            </w:r>
          </w:p>
        </w:tc>
        <w:tc>
          <w:tcPr>
            <w:tcW w:w="7165" w:type="dxa"/>
          </w:tcPr>
          <w:p w14:paraId="6987C806">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音频编码支持G711A、G711U、AAC可选；</w:t>
            </w:r>
          </w:p>
        </w:tc>
        <w:tc>
          <w:tcPr>
            <w:tcW w:w="1091" w:type="dxa"/>
            <w:vMerge w:val="continue"/>
          </w:tcPr>
          <w:p w14:paraId="5A2A358D">
            <w:pPr>
              <w:jc w:val="left"/>
              <w:rPr>
                <w:rFonts w:hint="eastAsia" w:ascii="宋体" w:hAnsi="宋体" w:eastAsia="宋体" w:cs="宋体"/>
                <w:sz w:val="24"/>
                <w:szCs w:val="24"/>
                <w:highlight w:val="none"/>
              </w:rPr>
            </w:pPr>
          </w:p>
        </w:tc>
      </w:tr>
      <w:tr w14:paraId="2CED8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638730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6</w:t>
            </w:r>
          </w:p>
        </w:tc>
        <w:tc>
          <w:tcPr>
            <w:tcW w:w="7165" w:type="dxa"/>
          </w:tcPr>
          <w:p w14:paraId="4611894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内置摄像机：主机内附磁吸高速防水高清云台球，具有红外夜视，20倍光学变焦，12倍数字变焦，分辨率可达1080P，摄像机要求水平360°，垂直-15°-90°旋转；</w:t>
            </w:r>
          </w:p>
        </w:tc>
        <w:tc>
          <w:tcPr>
            <w:tcW w:w="1091" w:type="dxa"/>
            <w:vMerge w:val="continue"/>
          </w:tcPr>
          <w:p w14:paraId="6A7A996E">
            <w:pPr>
              <w:jc w:val="left"/>
              <w:rPr>
                <w:rFonts w:hint="eastAsia" w:ascii="宋体" w:hAnsi="宋体" w:eastAsia="宋体" w:cs="宋体"/>
                <w:sz w:val="24"/>
                <w:szCs w:val="24"/>
                <w:highlight w:val="none"/>
              </w:rPr>
            </w:pPr>
          </w:p>
        </w:tc>
      </w:tr>
      <w:tr w14:paraId="0DCD4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024805B">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7</w:t>
            </w:r>
          </w:p>
        </w:tc>
        <w:tc>
          <w:tcPr>
            <w:tcW w:w="7165" w:type="dxa"/>
          </w:tcPr>
          <w:p w14:paraId="12BE52D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显示要求：内置13寸以上触摸显示屏，可通过触摸显示屏、HDMI接口输出视频图像； </w:t>
            </w:r>
          </w:p>
        </w:tc>
        <w:tc>
          <w:tcPr>
            <w:tcW w:w="1091" w:type="dxa"/>
            <w:vMerge w:val="continue"/>
          </w:tcPr>
          <w:p w14:paraId="647A144A">
            <w:pPr>
              <w:jc w:val="left"/>
              <w:rPr>
                <w:rFonts w:hint="eastAsia" w:ascii="宋体" w:hAnsi="宋体" w:eastAsia="宋体" w:cs="宋体"/>
                <w:sz w:val="24"/>
                <w:szCs w:val="24"/>
                <w:highlight w:val="none"/>
              </w:rPr>
            </w:pPr>
          </w:p>
        </w:tc>
      </w:tr>
      <w:tr w14:paraId="25064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6F38E4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8</w:t>
            </w:r>
          </w:p>
        </w:tc>
        <w:tc>
          <w:tcPr>
            <w:tcW w:w="7165" w:type="dxa"/>
          </w:tcPr>
          <w:p w14:paraId="0090ACD3">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内置3英寸以上OLED状态显示屏和外置状态显示灯指示工作状态；</w:t>
            </w:r>
          </w:p>
        </w:tc>
        <w:tc>
          <w:tcPr>
            <w:tcW w:w="1091" w:type="dxa"/>
            <w:vMerge w:val="continue"/>
          </w:tcPr>
          <w:p w14:paraId="6E042BB3">
            <w:pPr>
              <w:jc w:val="left"/>
              <w:rPr>
                <w:rFonts w:hint="eastAsia" w:ascii="宋体" w:hAnsi="宋体" w:eastAsia="宋体" w:cs="宋体"/>
                <w:sz w:val="24"/>
                <w:szCs w:val="24"/>
                <w:highlight w:val="none"/>
              </w:rPr>
            </w:pPr>
          </w:p>
        </w:tc>
      </w:tr>
      <w:tr w14:paraId="2D834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DEE5C04">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9</w:t>
            </w:r>
          </w:p>
        </w:tc>
        <w:tc>
          <w:tcPr>
            <w:tcW w:w="7165" w:type="dxa"/>
          </w:tcPr>
          <w:p w14:paraId="3E1A9C05">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操控要求：内置摇杆，可通过摇杆操控云台和镜头变倍；</w:t>
            </w:r>
          </w:p>
        </w:tc>
        <w:tc>
          <w:tcPr>
            <w:tcW w:w="1091" w:type="dxa"/>
            <w:vMerge w:val="continue"/>
          </w:tcPr>
          <w:p w14:paraId="51D148E3">
            <w:pPr>
              <w:jc w:val="left"/>
              <w:rPr>
                <w:rFonts w:hint="eastAsia" w:ascii="宋体" w:hAnsi="宋体" w:eastAsia="宋体" w:cs="宋体"/>
                <w:sz w:val="24"/>
                <w:szCs w:val="24"/>
                <w:highlight w:val="none"/>
              </w:rPr>
            </w:pPr>
          </w:p>
        </w:tc>
      </w:tr>
      <w:tr w14:paraId="2178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702E485">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10</w:t>
            </w:r>
          </w:p>
        </w:tc>
        <w:tc>
          <w:tcPr>
            <w:tcW w:w="7165" w:type="dxa"/>
          </w:tcPr>
          <w:p w14:paraId="5679EA81">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视频接入：主机支持通过HDMI接口、网络接口接入高清视频；</w:t>
            </w:r>
          </w:p>
        </w:tc>
        <w:tc>
          <w:tcPr>
            <w:tcW w:w="1091" w:type="dxa"/>
            <w:vMerge w:val="continue"/>
          </w:tcPr>
          <w:p w14:paraId="0A390503">
            <w:pPr>
              <w:jc w:val="left"/>
              <w:rPr>
                <w:rFonts w:hint="eastAsia" w:ascii="宋体" w:hAnsi="宋体" w:eastAsia="宋体" w:cs="宋体"/>
                <w:sz w:val="24"/>
                <w:szCs w:val="24"/>
                <w:highlight w:val="none"/>
              </w:rPr>
            </w:pPr>
          </w:p>
        </w:tc>
      </w:tr>
      <w:tr w14:paraId="03194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1E1D06F">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11</w:t>
            </w:r>
          </w:p>
        </w:tc>
        <w:tc>
          <w:tcPr>
            <w:tcW w:w="7165" w:type="dxa"/>
          </w:tcPr>
          <w:p w14:paraId="7754D10A">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远程视频传输：主机可通过有线/无线网络实时传输视频接入平台；</w:t>
            </w:r>
          </w:p>
        </w:tc>
        <w:tc>
          <w:tcPr>
            <w:tcW w:w="1091" w:type="dxa"/>
            <w:vMerge w:val="continue"/>
          </w:tcPr>
          <w:p w14:paraId="2F036D00">
            <w:pPr>
              <w:jc w:val="left"/>
              <w:rPr>
                <w:rFonts w:hint="eastAsia" w:ascii="宋体" w:hAnsi="宋体" w:eastAsia="宋体" w:cs="宋体"/>
                <w:sz w:val="24"/>
                <w:szCs w:val="24"/>
                <w:highlight w:val="none"/>
              </w:rPr>
            </w:pPr>
          </w:p>
        </w:tc>
      </w:tr>
      <w:tr w14:paraId="00A8A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A4F9461">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12</w:t>
            </w:r>
          </w:p>
        </w:tc>
        <w:tc>
          <w:tcPr>
            <w:tcW w:w="7165" w:type="dxa"/>
          </w:tcPr>
          <w:p w14:paraId="5C7FC5AF">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视频存储：支持将视频存储在硬盘、TF卡、U盘、客户端上；</w:t>
            </w:r>
          </w:p>
        </w:tc>
        <w:tc>
          <w:tcPr>
            <w:tcW w:w="1091" w:type="dxa"/>
            <w:vMerge w:val="continue"/>
          </w:tcPr>
          <w:p w14:paraId="49B1D7D3">
            <w:pPr>
              <w:jc w:val="left"/>
              <w:rPr>
                <w:rFonts w:hint="eastAsia" w:ascii="宋体" w:hAnsi="宋体" w:eastAsia="宋体" w:cs="宋体"/>
                <w:sz w:val="24"/>
                <w:szCs w:val="24"/>
                <w:highlight w:val="none"/>
              </w:rPr>
            </w:pPr>
          </w:p>
        </w:tc>
      </w:tr>
      <w:tr w14:paraId="7BF2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214951E">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13</w:t>
            </w:r>
          </w:p>
        </w:tc>
        <w:tc>
          <w:tcPr>
            <w:tcW w:w="7165" w:type="dxa"/>
          </w:tcPr>
          <w:p w14:paraId="50268A6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文件保密性要求：支持水印功能，可通过专用软件检测水印信息；</w:t>
            </w:r>
          </w:p>
        </w:tc>
        <w:tc>
          <w:tcPr>
            <w:tcW w:w="1091" w:type="dxa"/>
            <w:vMerge w:val="continue"/>
          </w:tcPr>
          <w:p w14:paraId="48A55D4D">
            <w:pPr>
              <w:jc w:val="left"/>
              <w:rPr>
                <w:rFonts w:hint="eastAsia" w:ascii="宋体" w:hAnsi="宋体" w:eastAsia="宋体" w:cs="宋体"/>
                <w:sz w:val="24"/>
                <w:szCs w:val="24"/>
                <w:highlight w:val="none"/>
              </w:rPr>
            </w:pPr>
          </w:p>
        </w:tc>
      </w:tr>
      <w:tr w14:paraId="6E716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7AE90F22">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14</w:t>
            </w:r>
          </w:p>
        </w:tc>
        <w:tc>
          <w:tcPr>
            <w:tcW w:w="7165" w:type="dxa"/>
          </w:tcPr>
          <w:p w14:paraId="4E26DF41">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存储文件格式可选，支持通用和非通用格式可选。通用格式可采用网络播放器播放，非通用格式，需采用专用播放器播放；</w:t>
            </w:r>
          </w:p>
        </w:tc>
        <w:tc>
          <w:tcPr>
            <w:tcW w:w="1091" w:type="dxa"/>
            <w:vMerge w:val="continue"/>
          </w:tcPr>
          <w:p w14:paraId="27FFA0C5">
            <w:pPr>
              <w:jc w:val="left"/>
              <w:rPr>
                <w:rFonts w:hint="eastAsia" w:ascii="宋体" w:hAnsi="宋体" w:eastAsia="宋体" w:cs="宋体"/>
                <w:sz w:val="24"/>
                <w:szCs w:val="24"/>
                <w:highlight w:val="none"/>
              </w:rPr>
            </w:pPr>
          </w:p>
        </w:tc>
      </w:tr>
      <w:tr w14:paraId="79332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0A4D4843">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15</w:t>
            </w:r>
          </w:p>
        </w:tc>
        <w:tc>
          <w:tcPr>
            <w:tcW w:w="7165" w:type="dxa"/>
          </w:tcPr>
          <w:p w14:paraId="242C7168">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语音对讲：设备可与客户端实现双向音视频对讲，与平台联网后，可与平台内其他手机、其他手提箱实现双向音视频对讲及集群语音对讲； </w:t>
            </w:r>
          </w:p>
        </w:tc>
        <w:tc>
          <w:tcPr>
            <w:tcW w:w="1091" w:type="dxa"/>
            <w:vMerge w:val="continue"/>
          </w:tcPr>
          <w:p w14:paraId="15FFC494">
            <w:pPr>
              <w:jc w:val="left"/>
              <w:rPr>
                <w:rFonts w:hint="eastAsia" w:ascii="宋体" w:hAnsi="宋体" w:eastAsia="宋体" w:cs="宋体"/>
                <w:sz w:val="24"/>
                <w:szCs w:val="24"/>
                <w:highlight w:val="none"/>
              </w:rPr>
            </w:pPr>
          </w:p>
        </w:tc>
      </w:tr>
      <w:tr w14:paraId="03F4A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DB97D1F">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16</w:t>
            </w:r>
          </w:p>
        </w:tc>
        <w:tc>
          <w:tcPr>
            <w:tcW w:w="7165" w:type="dxa"/>
          </w:tcPr>
          <w:p w14:paraId="70D71B5D">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电子地图：联网后，可在样机电子地图上显示在线设备位置，并可调阅其他设备视频并进行播放；</w:t>
            </w:r>
          </w:p>
        </w:tc>
        <w:tc>
          <w:tcPr>
            <w:tcW w:w="1091" w:type="dxa"/>
            <w:vMerge w:val="continue"/>
          </w:tcPr>
          <w:p w14:paraId="6CCEE1D8">
            <w:pPr>
              <w:jc w:val="left"/>
              <w:rPr>
                <w:rFonts w:hint="eastAsia" w:ascii="宋体" w:hAnsi="宋体" w:eastAsia="宋体" w:cs="宋体"/>
                <w:sz w:val="24"/>
                <w:szCs w:val="24"/>
                <w:highlight w:val="none"/>
              </w:rPr>
            </w:pPr>
          </w:p>
        </w:tc>
      </w:tr>
      <w:tr w14:paraId="4B017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0438B7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17</w:t>
            </w:r>
          </w:p>
        </w:tc>
        <w:tc>
          <w:tcPr>
            <w:tcW w:w="7165" w:type="dxa"/>
          </w:tcPr>
          <w:p w14:paraId="0666F394">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定位功能：支持GPS/北斗/基站定位；</w:t>
            </w:r>
          </w:p>
        </w:tc>
        <w:tc>
          <w:tcPr>
            <w:tcW w:w="1091" w:type="dxa"/>
            <w:vMerge w:val="continue"/>
          </w:tcPr>
          <w:p w14:paraId="50209F0D">
            <w:pPr>
              <w:jc w:val="left"/>
              <w:rPr>
                <w:rFonts w:hint="eastAsia" w:ascii="宋体" w:hAnsi="宋体" w:eastAsia="宋体" w:cs="宋体"/>
                <w:sz w:val="24"/>
                <w:szCs w:val="24"/>
                <w:highlight w:val="none"/>
              </w:rPr>
            </w:pPr>
          </w:p>
        </w:tc>
      </w:tr>
      <w:tr w14:paraId="4A28B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A5417FA">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18</w:t>
            </w:r>
          </w:p>
        </w:tc>
        <w:tc>
          <w:tcPr>
            <w:tcW w:w="7165" w:type="dxa"/>
          </w:tcPr>
          <w:p w14:paraId="7E1C2E4A">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支持人脸检测功能，检测到人脸后可在画面上用方框标识人脸位置；</w:t>
            </w:r>
          </w:p>
        </w:tc>
        <w:tc>
          <w:tcPr>
            <w:tcW w:w="1091" w:type="dxa"/>
            <w:vMerge w:val="continue"/>
          </w:tcPr>
          <w:p w14:paraId="06962BB7">
            <w:pPr>
              <w:jc w:val="left"/>
              <w:rPr>
                <w:rFonts w:hint="eastAsia" w:ascii="宋体" w:hAnsi="宋体" w:eastAsia="宋体" w:cs="宋体"/>
                <w:sz w:val="24"/>
                <w:szCs w:val="24"/>
                <w:highlight w:val="none"/>
              </w:rPr>
            </w:pPr>
          </w:p>
        </w:tc>
      </w:tr>
      <w:tr w14:paraId="67BEB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3C71495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19</w:t>
            </w:r>
          </w:p>
        </w:tc>
        <w:tc>
          <w:tcPr>
            <w:tcW w:w="7165" w:type="dxa"/>
          </w:tcPr>
          <w:p w14:paraId="0B4A6770">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支持车牌识别功能，可日夜识别；</w:t>
            </w:r>
          </w:p>
        </w:tc>
        <w:tc>
          <w:tcPr>
            <w:tcW w:w="1091" w:type="dxa"/>
            <w:vMerge w:val="continue"/>
          </w:tcPr>
          <w:p w14:paraId="21FE8638">
            <w:pPr>
              <w:jc w:val="left"/>
              <w:rPr>
                <w:rFonts w:hint="eastAsia" w:ascii="宋体" w:hAnsi="宋体" w:eastAsia="宋体" w:cs="宋体"/>
                <w:sz w:val="24"/>
                <w:szCs w:val="24"/>
                <w:highlight w:val="none"/>
              </w:rPr>
            </w:pPr>
          </w:p>
        </w:tc>
      </w:tr>
      <w:tr w14:paraId="40615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81D638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20</w:t>
            </w:r>
          </w:p>
        </w:tc>
        <w:tc>
          <w:tcPr>
            <w:tcW w:w="7165" w:type="dxa"/>
          </w:tcPr>
          <w:p w14:paraId="0A587368">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支持一键报警功能，按下报警按钮后，平台客户端可接收报警信息；</w:t>
            </w:r>
          </w:p>
        </w:tc>
        <w:tc>
          <w:tcPr>
            <w:tcW w:w="1091" w:type="dxa"/>
            <w:vMerge w:val="continue"/>
          </w:tcPr>
          <w:p w14:paraId="324F3CF3">
            <w:pPr>
              <w:jc w:val="left"/>
              <w:rPr>
                <w:rFonts w:hint="eastAsia" w:ascii="宋体" w:hAnsi="宋体" w:eastAsia="宋体" w:cs="宋体"/>
                <w:sz w:val="24"/>
                <w:szCs w:val="24"/>
                <w:highlight w:val="none"/>
              </w:rPr>
            </w:pPr>
          </w:p>
        </w:tc>
      </w:tr>
      <w:tr w14:paraId="16E3B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0A8CCF0">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21</w:t>
            </w:r>
          </w:p>
        </w:tc>
        <w:tc>
          <w:tcPr>
            <w:tcW w:w="7165" w:type="dxa"/>
          </w:tcPr>
          <w:p w14:paraId="424ED8DC">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电池持续供电待机时间不低于10小时；</w:t>
            </w:r>
          </w:p>
        </w:tc>
        <w:tc>
          <w:tcPr>
            <w:tcW w:w="1091" w:type="dxa"/>
            <w:vMerge w:val="continue"/>
          </w:tcPr>
          <w:p w14:paraId="65CCDDA3">
            <w:pPr>
              <w:jc w:val="left"/>
              <w:rPr>
                <w:rFonts w:hint="eastAsia" w:ascii="宋体" w:hAnsi="宋体" w:eastAsia="宋体" w:cs="宋体"/>
                <w:sz w:val="24"/>
                <w:szCs w:val="24"/>
                <w:highlight w:val="none"/>
              </w:rPr>
            </w:pPr>
          </w:p>
        </w:tc>
      </w:tr>
      <w:tr w14:paraId="5DCE6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16EAF71E">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22</w:t>
            </w:r>
          </w:p>
        </w:tc>
        <w:tc>
          <w:tcPr>
            <w:tcW w:w="7165" w:type="dxa"/>
          </w:tcPr>
          <w:p w14:paraId="5430BE5E">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正常工作温度区间：-20℃-60℃；</w:t>
            </w:r>
          </w:p>
        </w:tc>
        <w:tc>
          <w:tcPr>
            <w:tcW w:w="1091" w:type="dxa"/>
            <w:vMerge w:val="continue"/>
          </w:tcPr>
          <w:p w14:paraId="01C9347C">
            <w:pPr>
              <w:jc w:val="left"/>
              <w:rPr>
                <w:rFonts w:hint="eastAsia" w:ascii="宋体" w:hAnsi="宋体" w:eastAsia="宋体" w:cs="宋体"/>
                <w:sz w:val="24"/>
                <w:szCs w:val="24"/>
                <w:highlight w:val="none"/>
              </w:rPr>
            </w:pPr>
          </w:p>
        </w:tc>
      </w:tr>
      <w:tr w14:paraId="40414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5D96419B">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23</w:t>
            </w:r>
          </w:p>
        </w:tc>
        <w:tc>
          <w:tcPr>
            <w:tcW w:w="7165" w:type="dxa"/>
          </w:tcPr>
          <w:p w14:paraId="087DCCA1">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设备整机尺寸≤460x350x230mm，重量≤15kg；</w:t>
            </w:r>
          </w:p>
        </w:tc>
        <w:tc>
          <w:tcPr>
            <w:tcW w:w="1091" w:type="dxa"/>
            <w:vMerge w:val="continue"/>
          </w:tcPr>
          <w:p w14:paraId="52530292">
            <w:pPr>
              <w:jc w:val="left"/>
              <w:rPr>
                <w:rFonts w:hint="eastAsia" w:ascii="宋体" w:hAnsi="宋体" w:eastAsia="宋体" w:cs="宋体"/>
                <w:sz w:val="24"/>
                <w:szCs w:val="24"/>
                <w:highlight w:val="none"/>
              </w:rPr>
            </w:pPr>
          </w:p>
        </w:tc>
      </w:tr>
      <w:tr w14:paraId="42333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20648D78">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24</w:t>
            </w:r>
          </w:p>
        </w:tc>
        <w:tc>
          <w:tcPr>
            <w:tcW w:w="7165" w:type="dxa"/>
          </w:tcPr>
          <w:p w14:paraId="72723021">
            <w:pPr>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内部配套：主机具备内置高灵敏度麦克风和高分贝扬声器，内附手咪，进行音频采集和播放；</w:t>
            </w:r>
          </w:p>
        </w:tc>
        <w:tc>
          <w:tcPr>
            <w:tcW w:w="1091" w:type="dxa"/>
            <w:vMerge w:val="continue"/>
          </w:tcPr>
          <w:p w14:paraId="73F60F27">
            <w:pPr>
              <w:jc w:val="left"/>
              <w:rPr>
                <w:rFonts w:hint="eastAsia" w:ascii="宋体" w:hAnsi="宋体" w:eastAsia="宋体" w:cs="宋体"/>
                <w:sz w:val="24"/>
                <w:szCs w:val="24"/>
                <w:highlight w:val="none"/>
              </w:rPr>
            </w:pPr>
          </w:p>
        </w:tc>
      </w:tr>
      <w:tr w14:paraId="1028F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vAlign w:val="center"/>
          </w:tcPr>
          <w:p w14:paraId="45CCF5D9">
            <w:pPr>
              <w:jc w:val="center"/>
              <w:rPr>
                <w:rFonts w:hint="default" w:cs="宋体"/>
                <w:kern w:val="0"/>
                <w:sz w:val="24"/>
                <w:highlight w:val="none"/>
                <w:vertAlign w:val="baseline"/>
                <w:lang w:val="en-US" w:eastAsia="zh-CN"/>
              </w:rPr>
            </w:pPr>
            <w:r>
              <w:rPr>
                <w:rFonts w:hint="eastAsia" w:cs="宋体"/>
                <w:kern w:val="0"/>
                <w:sz w:val="24"/>
                <w:highlight w:val="none"/>
                <w:vertAlign w:val="baseline"/>
                <w:lang w:val="en-US" w:eastAsia="zh-CN"/>
              </w:rPr>
              <w:t>25</w:t>
            </w:r>
          </w:p>
        </w:tc>
        <w:tc>
          <w:tcPr>
            <w:tcW w:w="7165" w:type="dxa"/>
          </w:tcPr>
          <w:p w14:paraId="4054EF46">
            <w:pPr>
              <w:jc w:val="left"/>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rPr>
              <w:t>须与福建省监狱管理局外诊无线视频监控平台具有的功能接口对接，并保证设备所有功能正常使用，须提供接入承诺函并加盖</w:t>
            </w:r>
            <w:r>
              <w:rPr>
                <w:rFonts w:hint="eastAsia" w:ascii="宋体" w:hAnsi="宋体" w:cs="宋体"/>
                <w:b/>
                <w:bCs/>
                <w:sz w:val="24"/>
                <w:szCs w:val="24"/>
                <w:highlight w:val="none"/>
                <w:lang w:val="en-US" w:eastAsia="zh-CN"/>
              </w:rPr>
              <w:t>供应商</w:t>
            </w:r>
            <w:r>
              <w:rPr>
                <w:rFonts w:hint="eastAsia" w:ascii="宋体" w:hAnsi="宋体" w:eastAsia="宋体" w:cs="宋体"/>
                <w:b/>
                <w:bCs/>
                <w:sz w:val="24"/>
                <w:szCs w:val="24"/>
                <w:highlight w:val="none"/>
              </w:rPr>
              <w:t>公章。</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格式自拟</w:t>
            </w:r>
            <w:r>
              <w:rPr>
                <w:rFonts w:hint="eastAsia" w:ascii="宋体" w:hAnsi="宋体" w:cs="宋体"/>
                <w:b/>
                <w:bCs/>
                <w:sz w:val="24"/>
                <w:szCs w:val="24"/>
                <w:highlight w:val="none"/>
                <w:lang w:eastAsia="zh-CN"/>
              </w:rPr>
              <w:t>）</w:t>
            </w:r>
          </w:p>
        </w:tc>
        <w:tc>
          <w:tcPr>
            <w:tcW w:w="1091" w:type="dxa"/>
            <w:vMerge w:val="continue"/>
          </w:tcPr>
          <w:p w14:paraId="2C19643C">
            <w:pPr>
              <w:jc w:val="left"/>
              <w:rPr>
                <w:rFonts w:hint="eastAsia" w:ascii="宋体" w:hAnsi="宋体" w:eastAsia="宋体" w:cs="宋体"/>
                <w:b/>
                <w:bCs/>
                <w:sz w:val="24"/>
                <w:szCs w:val="24"/>
                <w:highlight w:val="none"/>
              </w:rPr>
            </w:pPr>
          </w:p>
        </w:tc>
      </w:tr>
    </w:tbl>
    <w:p w14:paraId="06279164">
      <w:pPr>
        <w:spacing w:line="360" w:lineRule="auto"/>
        <w:rPr>
          <w:rFonts w:hint="default" w:ascii="仿宋_GB2312" w:eastAsia="仿宋_GB2312"/>
          <w:b/>
          <w:sz w:val="24"/>
          <w:highlight w:val="none"/>
          <w:lang w:val="en-US" w:eastAsia="zh-CN"/>
        </w:rPr>
      </w:pPr>
      <w:r>
        <w:rPr>
          <w:rFonts w:hint="eastAsia" w:ascii="仿宋_GB2312" w:eastAsia="仿宋_GB2312"/>
          <w:b/>
          <w:sz w:val="24"/>
          <w:highlight w:val="none"/>
        </w:rPr>
        <w:t>三、</w:t>
      </w:r>
      <w:r>
        <w:rPr>
          <w:rFonts w:hint="eastAsia" w:ascii="仿宋_GB2312" w:eastAsia="仿宋_GB2312"/>
          <w:b/>
          <w:sz w:val="24"/>
          <w:highlight w:val="none"/>
          <w:lang w:val="en-US" w:eastAsia="zh-CN"/>
        </w:rPr>
        <w:t>交付地点、时间、条件和付款方式</w:t>
      </w:r>
    </w:p>
    <w:p w14:paraId="5D08926E">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1、交付地点：福建省龙岩市新罗区中城解放北路92号龙岩监狱。</w:t>
      </w:r>
    </w:p>
    <w:p w14:paraId="556CD011">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2、交付时间：签订合同后10个日历内交货。</w:t>
      </w:r>
    </w:p>
    <w:p w14:paraId="706C464B">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3、交付条件：验收合格交付采购人使用。</w:t>
      </w:r>
    </w:p>
    <w:p w14:paraId="7780D86C">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4、付款方式：验收合格后，成交供应商开具合同金额增值税专用发票，凭验收单及相关的财务凭证，办理付款手续。采购人收到相关付款材料后15个工作日内以转账的方式一次性付清全部合同货款金额。</w:t>
      </w:r>
    </w:p>
    <w:p w14:paraId="7A3F6953">
      <w:pPr>
        <w:spacing w:line="360" w:lineRule="auto"/>
        <w:rPr>
          <w:rFonts w:ascii="仿宋_GB2312" w:eastAsia="仿宋_GB2312"/>
          <w:b/>
          <w:sz w:val="24"/>
          <w:highlight w:val="none"/>
        </w:rPr>
      </w:pPr>
      <w:r>
        <w:rPr>
          <w:rFonts w:hint="eastAsia" w:ascii="仿宋_GB2312" w:eastAsia="仿宋_GB2312"/>
          <w:b/>
          <w:sz w:val="24"/>
          <w:highlight w:val="none"/>
        </w:rPr>
        <w:t>四、验收</w:t>
      </w:r>
    </w:p>
    <w:p w14:paraId="671B4BC4">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1、按国家标准或行业相关标准验收；</w:t>
      </w:r>
    </w:p>
    <w:p w14:paraId="0C103A00">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2、按采购文件的相关要求验收；</w:t>
      </w:r>
    </w:p>
    <w:p w14:paraId="39482C13">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3、采购人组织验收。</w:t>
      </w:r>
    </w:p>
    <w:p w14:paraId="3102E270">
      <w:pPr>
        <w:numPr>
          <w:ilvl w:val="0"/>
          <w:numId w:val="2"/>
        </w:num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交货方式</w:t>
      </w:r>
    </w:p>
    <w:p w14:paraId="5E0C5D0A">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w:t>
      </w:r>
    </w:p>
    <w:p w14:paraId="5FE55886">
      <w:pPr>
        <w:spacing w:line="360" w:lineRule="auto"/>
        <w:rPr>
          <w:rFonts w:ascii="仿宋_GB2312" w:eastAsia="仿宋_GB2312"/>
          <w:b/>
          <w:sz w:val="24"/>
          <w:highlight w:val="none"/>
        </w:rPr>
      </w:pPr>
      <w:r>
        <w:rPr>
          <w:rFonts w:hint="eastAsia" w:ascii="仿宋_GB2312" w:eastAsia="仿宋_GB2312"/>
          <w:b/>
          <w:sz w:val="24"/>
          <w:highlight w:val="none"/>
        </w:rPr>
        <w:t>六、履约保证金</w:t>
      </w:r>
    </w:p>
    <w:p w14:paraId="778BAD91">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履约保证金百分比：10%。说明：合同签订前，成交供应商向采购人缴纳预算金额10%的履约保证金，合同履行完毕，无未了事宜，由成交人申请，采购人在15个工作日内无息退还。</w:t>
      </w:r>
    </w:p>
    <w:p w14:paraId="64A53C64">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七</w:t>
      </w:r>
      <w:r>
        <w:rPr>
          <w:rFonts w:hint="eastAsia" w:ascii="仿宋_GB2312" w:eastAsia="仿宋_GB2312"/>
          <w:b/>
          <w:sz w:val="24"/>
          <w:highlight w:val="none"/>
        </w:rPr>
        <w:t>.违约责任</w:t>
      </w:r>
    </w:p>
    <w:p w14:paraId="16C98E46">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除不可抗拒原因，成交供应商单方解除合同的，没收全额履约保证金，对采购人造成的损失的，成交供应商需支付相应的赔偿。</w:t>
      </w:r>
    </w:p>
    <w:p w14:paraId="44DD0409">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因成交供应商原因发生重大质量事故，除依约承担赔偿责任外，还将按有关药品管理办法、规定执行，并报相关行政主管部门处罚。</w:t>
      </w:r>
    </w:p>
    <w:p w14:paraId="5A97F806">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3</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在明确违约责任后，成交供应商应在接到书面通知书起七天内支付违约金、赔偿金等。</w:t>
      </w:r>
    </w:p>
    <w:p w14:paraId="6E99EF2A">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4</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若未按时供货，未按时是指采购人下达采购计划后，超过48小时成交人未能完成送货，采购人根据违约情节从履约保证金中扣除200-2000元违约金，累计超过3次，则采购人有权终止合同，并没收全额履约保证金。</w:t>
      </w:r>
    </w:p>
    <w:p w14:paraId="72F216AA">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5</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若成交供应商未按采购人采购计划单的要求足项足量供货（说明：足项是指采购人下达的采购计划标的种类≥95%，足量是指采购人下达计划的数量≥95%），出现未足项、足量送货，成交供应商无补救措施，视成交供应商违约，每次从履约保证金中扣除200至2000元违约金，合同期内累计超过3次，则采购人有权单方终止合同，并没收全额履约保证金。</w:t>
      </w:r>
    </w:p>
    <w:p w14:paraId="3CFF36A6">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6</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若出现质量不达标产品，甚至不合格产品，视对采购人影响情度从履约保证金扣除200-2000元，且成交供应商须无条件等量更换等项等量的合格产品。累计超过3次，则采购人有权终止合同，并没收全额履约保证金。</w:t>
      </w:r>
    </w:p>
    <w:p w14:paraId="7B90ABC3">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7</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合同有效期内，成交供应商无条件配合采购人调查药品进价，若不配合采购人调查或提供虚假数据，采购人有权单方终止合同。</w:t>
      </w:r>
    </w:p>
    <w:p w14:paraId="177CB91A">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8</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本项目不允许成交供应商以任何名义和理由进行转包，如有发现，采购人有权单方终止合同，没收履约保证金。如履约保证金不能弥补违约对采购人造成的损失的，成交供应商另行支付相应的赔偿。</w:t>
      </w:r>
    </w:p>
    <w:p w14:paraId="18B97E2B">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八</w:t>
      </w:r>
      <w:r>
        <w:rPr>
          <w:rFonts w:hint="eastAsia" w:ascii="仿宋_GB2312" w:eastAsia="仿宋_GB2312"/>
          <w:b/>
          <w:sz w:val="24"/>
          <w:highlight w:val="none"/>
        </w:rPr>
        <w:t>.诉讼相关费用承担</w:t>
      </w:r>
    </w:p>
    <w:p w14:paraId="617AF874">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若因成交供应商未履行合同项下义务导致采购人所产生的一切损失（包括但不限于人身财产的损失、律师费、诉讼费、保全费、鉴定费等），均由成交供应商承担赔偿责任。</w:t>
      </w:r>
    </w:p>
    <w:p w14:paraId="48167E9E">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九</w:t>
      </w:r>
      <w:r>
        <w:rPr>
          <w:rFonts w:hint="eastAsia" w:ascii="仿宋_GB2312" w:eastAsia="仿宋_GB2312"/>
          <w:b/>
          <w:sz w:val="24"/>
          <w:highlight w:val="none"/>
        </w:rPr>
        <w:t>.不可抗力</w:t>
      </w:r>
    </w:p>
    <w:p w14:paraId="211A6F72">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62F1758">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本合同中的不可抗力指不能预见、不能避免、不能克服的客观情况，包括但不限于：自然灾害如地震、台风、洪水、火灾及政府行为、法律规定或其适用的变化或其他任何无法预见、避免或控制的事件。</w:t>
      </w:r>
    </w:p>
    <w:p w14:paraId="7BAA6D1F">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十.专利权及知识产权</w:t>
      </w:r>
    </w:p>
    <w:p w14:paraId="2E5A4851">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14:paraId="46F10516">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十一.保密条款</w:t>
      </w:r>
    </w:p>
    <w:p w14:paraId="38A31780">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42D81E08">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成交供应商违反本条约定泄露采购人的涉密信息的，应承担相应的法律责任，造成采购人损失的，成交供应商应当依法承担赔偿责任。</w:t>
      </w:r>
    </w:p>
    <w:p w14:paraId="670F8CB2">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3</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本条款不因合同届满或解除而失效。</w:t>
      </w:r>
    </w:p>
    <w:p w14:paraId="74B17D25">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十二.廉政条款</w:t>
      </w:r>
    </w:p>
    <w:p w14:paraId="62E32F86">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7BC844BB">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27F37ED6">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十三.合同纠纷处理方式</w:t>
      </w:r>
    </w:p>
    <w:p w14:paraId="2676CD19">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采购人及成交供应商双方必须认真履行合同条款。因本合同或与本合同有关的一切事项发生争议，由双方友好协商解决，协商不成的，任何一方均可向采购人所在地人民法院提起诉讼。</w:t>
      </w:r>
    </w:p>
    <w:p w14:paraId="527AE95D">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w:t>
      </w:r>
      <w:r>
        <w:rPr>
          <w:rFonts w:hint="eastAsia" w:ascii="仿宋_GB2312" w:eastAsia="仿宋_GB2312"/>
          <w:b w:val="0"/>
          <w:bCs/>
          <w:sz w:val="24"/>
          <w:highlight w:val="none"/>
          <w:lang w:eastAsia="zh-CN"/>
        </w:rPr>
        <w:t>、</w:t>
      </w:r>
      <w:r>
        <w:rPr>
          <w:rFonts w:hint="eastAsia" w:ascii="仿宋_GB2312" w:eastAsia="仿宋_GB2312"/>
          <w:b w:val="0"/>
          <w:bCs/>
          <w:sz w:val="24"/>
          <w:highlight w:val="none"/>
        </w:rPr>
        <w:t>合同补充和修改：本合同生效后，双方对合同内容的变更或补充应采取书面形式，并经双方签字并盖章确认。</w:t>
      </w:r>
    </w:p>
    <w:p w14:paraId="0FF481BF">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十四、其他要求</w:t>
      </w:r>
    </w:p>
    <w:p w14:paraId="50848538">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1</w:t>
      </w:r>
      <w:r>
        <w:rPr>
          <w:rFonts w:hint="eastAsia" w:ascii="仿宋_GB2312" w:eastAsia="仿宋_GB2312"/>
          <w:sz w:val="24"/>
          <w:highlight w:val="none"/>
        </w:rPr>
        <w:t>、本合同未尽事宜，在不违反采购实质性内容的前提下，经双方协商可另行补充。</w:t>
      </w:r>
    </w:p>
    <w:p w14:paraId="14FEB600">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2</w:t>
      </w:r>
      <w:r>
        <w:rPr>
          <w:rFonts w:hint="eastAsia" w:ascii="仿宋_GB2312" w:eastAsia="仿宋_GB2312"/>
          <w:sz w:val="24"/>
          <w:highlight w:val="none"/>
        </w:rPr>
        <w:t>、本合同一式肆份，经双方授权代表签字并盖章后生效。甲方执叁份，乙方执壹份。</w:t>
      </w:r>
    </w:p>
    <w:p w14:paraId="4354741E">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以下无正文。</w:t>
      </w:r>
    </w:p>
    <w:tbl>
      <w:tblPr>
        <w:tblStyle w:val="18"/>
        <w:tblW w:w="0" w:type="auto"/>
        <w:tblInd w:w="0" w:type="dxa"/>
        <w:tblLayout w:type="fixed"/>
        <w:tblCellMar>
          <w:top w:w="0" w:type="dxa"/>
          <w:left w:w="108" w:type="dxa"/>
          <w:bottom w:w="0" w:type="dxa"/>
          <w:right w:w="108" w:type="dxa"/>
        </w:tblCellMar>
      </w:tblPr>
      <w:tblGrid>
        <w:gridCol w:w="1578"/>
        <w:gridCol w:w="2455"/>
        <w:gridCol w:w="1573"/>
        <w:gridCol w:w="3574"/>
      </w:tblGrid>
      <w:tr w14:paraId="3A9553A1">
        <w:tblPrEx>
          <w:tblCellMar>
            <w:top w:w="0" w:type="dxa"/>
            <w:left w:w="108" w:type="dxa"/>
            <w:bottom w:w="0" w:type="dxa"/>
            <w:right w:w="108" w:type="dxa"/>
          </w:tblCellMar>
        </w:tblPrEx>
        <w:tc>
          <w:tcPr>
            <w:tcW w:w="1578" w:type="dxa"/>
            <w:noWrap w:val="0"/>
            <w:vAlign w:val="top"/>
          </w:tcPr>
          <w:p w14:paraId="2022EECF">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甲方（签章）：</w:t>
            </w:r>
          </w:p>
        </w:tc>
        <w:tc>
          <w:tcPr>
            <w:tcW w:w="2455" w:type="dxa"/>
            <w:noWrap w:val="0"/>
            <w:vAlign w:val="top"/>
          </w:tcPr>
          <w:p w14:paraId="3367E716">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福建省龙岩监狱</w:t>
            </w:r>
          </w:p>
        </w:tc>
        <w:tc>
          <w:tcPr>
            <w:tcW w:w="1573" w:type="dxa"/>
            <w:noWrap w:val="0"/>
            <w:vAlign w:val="top"/>
          </w:tcPr>
          <w:p w14:paraId="471E0FA4">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乙方（签章）：</w:t>
            </w:r>
          </w:p>
        </w:tc>
        <w:tc>
          <w:tcPr>
            <w:tcW w:w="3574" w:type="dxa"/>
            <w:noWrap w:val="0"/>
            <w:vAlign w:val="top"/>
          </w:tcPr>
          <w:p w14:paraId="4D58C790">
            <w:pPr>
              <w:spacing w:line="360" w:lineRule="auto"/>
              <w:rPr>
                <w:rFonts w:hint="eastAsia" w:ascii="仿宋_GB2312" w:hAnsi="宋体" w:eastAsia="仿宋_GB2312"/>
                <w:sz w:val="24"/>
                <w:highlight w:val="none"/>
              </w:rPr>
            </w:pPr>
          </w:p>
        </w:tc>
      </w:tr>
      <w:tr w14:paraId="3181D836">
        <w:tblPrEx>
          <w:tblCellMar>
            <w:top w:w="0" w:type="dxa"/>
            <w:left w:w="108" w:type="dxa"/>
            <w:bottom w:w="0" w:type="dxa"/>
            <w:right w:w="108" w:type="dxa"/>
          </w:tblCellMar>
        </w:tblPrEx>
        <w:tc>
          <w:tcPr>
            <w:tcW w:w="1578" w:type="dxa"/>
            <w:noWrap w:val="0"/>
            <w:vAlign w:val="top"/>
          </w:tcPr>
          <w:p w14:paraId="203312CC">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2455" w:type="dxa"/>
            <w:noWrap w:val="0"/>
            <w:vAlign w:val="top"/>
          </w:tcPr>
          <w:p w14:paraId="13539F1B">
            <w:pPr>
              <w:spacing w:line="360" w:lineRule="auto"/>
              <w:ind w:firstLine="480" w:firstLineChars="200"/>
              <w:rPr>
                <w:rFonts w:hint="eastAsia" w:ascii="仿宋_GB2312" w:hAnsi="宋体" w:eastAsia="仿宋_GB2312"/>
                <w:sz w:val="24"/>
                <w:highlight w:val="none"/>
              </w:rPr>
            </w:pPr>
          </w:p>
        </w:tc>
        <w:tc>
          <w:tcPr>
            <w:tcW w:w="1573" w:type="dxa"/>
            <w:noWrap w:val="0"/>
            <w:vAlign w:val="top"/>
          </w:tcPr>
          <w:p w14:paraId="4AD2836B">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3574" w:type="dxa"/>
            <w:noWrap w:val="0"/>
            <w:vAlign w:val="top"/>
          </w:tcPr>
          <w:p w14:paraId="144E6B3B">
            <w:pPr>
              <w:spacing w:line="360" w:lineRule="auto"/>
              <w:rPr>
                <w:rFonts w:hint="eastAsia" w:ascii="仿宋_GB2312" w:hAnsi="宋体" w:eastAsia="仿宋_GB2312"/>
                <w:sz w:val="24"/>
                <w:highlight w:val="none"/>
              </w:rPr>
            </w:pPr>
          </w:p>
        </w:tc>
      </w:tr>
      <w:tr w14:paraId="2BE3A098">
        <w:tblPrEx>
          <w:tblCellMar>
            <w:top w:w="0" w:type="dxa"/>
            <w:left w:w="108" w:type="dxa"/>
            <w:bottom w:w="0" w:type="dxa"/>
            <w:right w:w="108" w:type="dxa"/>
          </w:tblCellMar>
        </w:tblPrEx>
        <w:tc>
          <w:tcPr>
            <w:tcW w:w="1578" w:type="dxa"/>
            <w:noWrap w:val="0"/>
            <w:vAlign w:val="top"/>
          </w:tcPr>
          <w:p w14:paraId="391F5EA5">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2455" w:type="dxa"/>
            <w:noWrap w:val="0"/>
            <w:vAlign w:val="top"/>
          </w:tcPr>
          <w:p w14:paraId="2EB3D0A8">
            <w:pPr>
              <w:spacing w:line="360" w:lineRule="auto"/>
              <w:ind w:firstLine="480" w:firstLineChars="200"/>
              <w:rPr>
                <w:rFonts w:hint="eastAsia" w:ascii="仿宋_GB2312" w:hAnsi="宋体" w:eastAsia="仿宋_GB2312"/>
                <w:sz w:val="24"/>
                <w:highlight w:val="none"/>
              </w:rPr>
            </w:pPr>
          </w:p>
        </w:tc>
        <w:tc>
          <w:tcPr>
            <w:tcW w:w="1573" w:type="dxa"/>
            <w:noWrap w:val="0"/>
            <w:vAlign w:val="top"/>
          </w:tcPr>
          <w:p w14:paraId="1A58144D">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3574" w:type="dxa"/>
            <w:noWrap w:val="0"/>
            <w:vAlign w:val="top"/>
          </w:tcPr>
          <w:p w14:paraId="41584E06">
            <w:pPr>
              <w:spacing w:line="360" w:lineRule="auto"/>
              <w:ind w:firstLine="480" w:firstLineChars="200"/>
              <w:rPr>
                <w:rFonts w:hint="eastAsia" w:ascii="仿宋_GB2312" w:hAnsi="宋体" w:eastAsia="仿宋_GB2312"/>
                <w:sz w:val="24"/>
                <w:highlight w:val="none"/>
              </w:rPr>
            </w:pPr>
          </w:p>
        </w:tc>
      </w:tr>
      <w:tr w14:paraId="5614D737">
        <w:tblPrEx>
          <w:tblCellMar>
            <w:top w:w="0" w:type="dxa"/>
            <w:left w:w="108" w:type="dxa"/>
            <w:bottom w:w="0" w:type="dxa"/>
            <w:right w:w="108" w:type="dxa"/>
          </w:tblCellMar>
        </w:tblPrEx>
        <w:tc>
          <w:tcPr>
            <w:tcW w:w="1578" w:type="dxa"/>
            <w:noWrap w:val="0"/>
            <w:vAlign w:val="top"/>
          </w:tcPr>
          <w:p w14:paraId="296A0515">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单位地址：</w:t>
            </w:r>
          </w:p>
        </w:tc>
        <w:tc>
          <w:tcPr>
            <w:tcW w:w="2455" w:type="dxa"/>
            <w:noWrap w:val="0"/>
            <w:vAlign w:val="top"/>
          </w:tcPr>
          <w:p w14:paraId="6BDE3D1C">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龙岩市新罗区解放北路92号</w:t>
            </w:r>
          </w:p>
        </w:tc>
        <w:tc>
          <w:tcPr>
            <w:tcW w:w="1573" w:type="dxa"/>
            <w:noWrap w:val="0"/>
            <w:vAlign w:val="top"/>
          </w:tcPr>
          <w:p w14:paraId="195A6C12">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 xml:space="preserve">单位地址： </w:t>
            </w:r>
          </w:p>
        </w:tc>
        <w:tc>
          <w:tcPr>
            <w:tcW w:w="3574" w:type="dxa"/>
            <w:noWrap w:val="0"/>
            <w:vAlign w:val="top"/>
          </w:tcPr>
          <w:p w14:paraId="1FA3AEC8">
            <w:pPr>
              <w:spacing w:line="360" w:lineRule="auto"/>
              <w:rPr>
                <w:rFonts w:ascii="仿宋_GB2312" w:hAnsi="宋体" w:eastAsia="仿宋"/>
                <w:sz w:val="24"/>
                <w:highlight w:val="none"/>
              </w:rPr>
            </w:pPr>
          </w:p>
        </w:tc>
      </w:tr>
      <w:tr w14:paraId="595CC45C">
        <w:tblPrEx>
          <w:tblCellMar>
            <w:top w:w="0" w:type="dxa"/>
            <w:left w:w="108" w:type="dxa"/>
            <w:bottom w:w="0" w:type="dxa"/>
            <w:right w:w="108" w:type="dxa"/>
          </w:tblCellMar>
        </w:tblPrEx>
        <w:tc>
          <w:tcPr>
            <w:tcW w:w="1578" w:type="dxa"/>
            <w:noWrap w:val="0"/>
            <w:vAlign w:val="top"/>
          </w:tcPr>
          <w:p w14:paraId="178B2CC0">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2455" w:type="dxa"/>
            <w:noWrap w:val="0"/>
            <w:vAlign w:val="top"/>
          </w:tcPr>
          <w:p w14:paraId="2453FACE">
            <w:pPr>
              <w:spacing w:line="360" w:lineRule="auto"/>
              <w:ind w:firstLine="480" w:firstLineChars="200"/>
              <w:rPr>
                <w:rFonts w:hint="eastAsia" w:ascii="仿宋_GB2312" w:hAnsi="宋体" w:eastAsia="仿宋_GB2312"/>
                <w:sz w:val="24"/>
                <w:highlight w:val="none"/>
              </w:rPr>
            </w:pPr>
          </w:p>
        </w:tc>
        <w:tc>
          <w:tcPr>
            <w:tcW w:w="1573" w:type="dxa"/>
            <w:noWrap w:val="0"/>
            <w:vAlign w:val="top"/>
          </w:tcPr>
          <w:p w14:paraId="6D96B496">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3574" w:type="dxa"/>
            <w:noWrap w:val="0"/>
            <w:vAlign w:val="top"/>
          </w:tcPr>
          <w:p w14:paraId="07FF96C1">
            <w:pPr>
              <w:spacing w:line="360" w:lineRule="auto"/>
              <w:rPr>
                <w:rFonts w:ascii="仿宋_GB2312" w:hAnsi="宋体" w:eastAsia="仿宋_GB2312"/>
                <w:sz w:val="24"/>
                <w:highlight w:val="none"/>
              </w:rPr>
            </w:pPr>
          </w:p>
        </w:tc>
      </w:tr>
      <w:tr w14:paraId="13DC3AEB">
        <w:tblPrEx>
          <w:tblCellMar>
            <w:top w:w="0" w:type="dxa"/>
            <w:left w:w="108" w:type="dxa"/>
            <w:bottom w:w="0" w:type="dxa"/>
            <w:right w:w="108" w:type="dxa"/>
          </w:tblCellMar>
        </w:tblPrEx>
        <w:trPr>
          <w:trHeight w:val="265" w:hRule="atLeast"/>
        </w:trPr>
        <w:tc>
          <w:tcPr>
            <w:tcW w:w="1578" w:type="dxa"/>
            <w:noWrap w:val="0"/>
            <w:vAlign w:val="top"/>
          </w:tcPr>
          <w:p w14:paraId="12641AEA">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2455" w:type="dxa"/>
            <w:noWrap w:val="0"/>
            <w:vAlign w:val="top"/>
          </w:tcPr>
          <w:p w14:paraId="3B8F71B0">
            <w:pPr>
              <w:spacing w:line="360" w:lineRule="auto"/>
              <w:ind w:firstLine="480" w:firstLineChars="200"/>
              <w:rPr>
                <w:rFonts w:hint="eastAsia" w:ascii="仿宋_GB2312" w:hAnsi="宋体" w:eastAsia="仿宋_GB2312"/>
                <w:sz w:val="24"/>
                <w:highlight w:val="none"/>
              </w:rPr>
            </w:pPr>
          </w:p>
        </w:tc>
        <w:tc>
          <w:tcPr>
            <w:tcW w:w="1573" w:type="dxa"/>
            <w:noWrap w:val="0"/>
            <w:vAlign w:val="top"/>
          </w:tcPr>
          <w:p w14:paraId="089E2F08">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3574" w:type="dxa"/>
            <w:noWrap w:val="0"/>
            <w:vAlign w:val="top"/>
          </w:tcPr>
          <w:p w14:paraId="3BEFF3A9">
            <w:pPr>
              <w:spacing w:line="360" w:lineRule="auto"/>
              <w:rPr>
                <w:rFonts w:hint="eastAsia" w:ascii="仿宋_GB2312" w:hAnsi="宋体" w:eastAsia="仿宋_GB2312"/>
                <w:sz w:val="24"/>
                <w:highlight w:val="none"/>
              </w:rPr>
            </w:pPr>
          </w:p>
        </w:tc>
      </w:tr>
      <w:tr w14:paraId="66C55AD7">
        <w:tblPrEx>
          <w:tblCellMar>
            <w:top w:w="0" w:type="dxa"/>
            <w:left w:w="108" w:type="dxa"/>
            <w:bottom w:w="0" w:type="dxa"/>
            <w:right w:w="108" w:type="dxa"/>
          </w:tblCellMar>
        </w:tblPrEx>
        <w:tc>
          <w:tcPr>
            <w:tcW w:w="1578" w:type="dxa"/>
            <w:noWrap w:val="0"/>
            <w:vAlign w:val="top"/>
          </w:tcPr>
          <w:p w14:paraId="4A30E52B">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2455" w:type="dxa"/>
            <w:noWrap w:val="0"/>
            <w:vAlign w:val="top"/>
          </w:tcPr>
          <w:p w14:paraId="6C77B80D">
            <w:pPr>
              <w:spacing w:line="360" w:lineRule="auto"/>
              <w:ind w:firstLine="480" w:firstLineChars="200"/>
              <w:rPr>
                <w:rFonts w:hint="eastAsia" w:ascii="仿宋_GB2312" w:hAnsi="宋体" w:eastAsia="仿宋_GB2312"/>
                <w:sz w:val="24"/>
                <w:highlight w:val="none"/>
              </w:rPr>
            </w:pPr>
          </w:p>
        </w:tc>
        <w:tc>
          <w:tcPr>
            <w:tcW w:w="1573" w:type="dxa"/>
            <w:noWrap w:val="0"/>
            <w:vAlign w:val="top"/>
          </w:tcPr>
          <w:p w14:paraId="69DA4C89">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3574" w:type="dxa"/>
            <w:noWrap w:val="0"/>
            <w:vAlign w:val="top"/>
          </w:tcPr>
          <w:p w14:paraId="044CCFA3">
            <w:pPr>
              <w:spacing w:line="360" w:lineRule="auto"/>
              <w:rPr>
                <w:rFonts w:hint="eastAsia" w:ascii="仿宋_GB2312" w:hAnsi="宋体" w:eastAsia="仿宋_GB2312"/>
                <w:sz w:val="24"/>
                <w:highlight w:val="none"/>
              </w:rPr>
            </w:pPr>
          </w:p>
        </w:tc>
      </w:tr>
    </w:tbl>
    <w:p w14:paraId="7C4A4C24">
      <w:pPr>
        <w:rPr>
          <w:rFonts w:ascii="宋体" w:hAnsi="宋体"/>
          <w:b/>
          <w:bCs/>
          <w:sz w:val="36"/>
          <w:szCs w:val="36"/>
          <w:highlight w:val="none"/>
        </w:rPr>
      </w:pPr>
      <w:r>
        <w:rPr>
          <w:rFonts w:hint="eastAsia" w:ascii="宋体" w:hAnsi="宋体"/>
          <w:b/>
          <w:bCs/>
          <w:sz w:val="36"/>
          <w:szCs w:val="36"/>
          <w:highlight w:val="none"/>
        </w:rPr>
        <w:br w:type="page"/>
      </w:r>
    </w:p>
    <w:p w14:paraId="72B3863E">
      <w:pPr>
        <w:jc w:val="center"/>
        <w:rPr>
          <w:rFonts w:ascii="宋体" w:hAnsi="宋体"/>
          <w:b/>
          <w:bCs/>
          <w:sz w:val="36"/>
          <w:szCs w:val="36"/>
          <w:highlight w:val="none"/>
        </w:rPr>
      </w:pPr>
      <w:r>
        <w:rPr>
          <w:rFonts w:hint="eastAsia" w:ascii="宋体" w:hAnsi="宋体"/>
          <w:b/>
          <w:bCs/>
          <w:sz w:val="36"/>
          <w:szCs w:val="36"/>
          <w:highlight w:val="none"/>
        </w:rPr>
        <w:t>第五章  响应文件格式</w:t>
      </w:r>
    </w:p>
    <w:p w14:paraId="2016DAFF">
      <w:pPr>
        <w:pStyle w:val="8"/>
        <w:spacing w:line="360" w:lineRule="auto"/>
        <w:rPr>
          <w:rFonts w:ascii="宋体" w:hAnsi="宋体" w:cs="宋体"/>
          <w:b/>
          <w:kern w:val="0"/>
          <w:sz w:val="24"/>
          <w:highlight w:val="none"/>
        </w:rPr>
      </w:pPr>
    </w:p>
    <w:p w14:paraId="4489A8EB">
      <w:pPr>
        <w:adjustRightInd w:val="0"/>
        <w:snapToGrid w:val="0"/>
        <w:spacing w:line="560" w:lineRule="exact"/>
        <w:rPr>
          <w:rFonts w:ascii="宋体" w:hAnsi="宋体" w:cs="宋体"/>
          <w:sz w:val="24"/>
          <w:highlight w:val="none"/>
        </w:rPr>
      </w:pPr>
    </w:p>
    <w:p w14:paraId="68D71CA8">
      <w:pPr>
        <w:adjustRightInd w:val="0"/>
        <w:snapToGrid w:val="0"/>
        <w:spacing w:line="560" w:lineRule="exact"/>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14:paraId="257A4268">
      <w:pPr>
        <w:adjustRightInd w:val="0"/>
        <w:snapToGrid w:val="0"/>
        <w:spacing w:line="560" w:lineRule="exact"/>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3BBC1556">
      <w:pPr>
        <w:adjustRightInd w:val="0"/>
        <w:snapToGrid w:val="0"/>
        <w:spacing w:line="560" w:lineRule="exact"/>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14:paraId="52206B86">
      <w:pPr>
        <w:rPr>
          <w:highlight w:val="none"/>
        </w:rPr>
      </w:pPr>
    </w:p>
    <w:p w14:paraId="1E6FEEAB">
      <w:pPr>
        <w:pStyle w:val="4"/>
        <w:rPr>
          <w:highlight w:val="none"/>
        </w:rPr>
      </w:pPr>
    </w:p>
    <w:p w14:paraId="35893065">
      <w:pPr>
        <w:rPr>
          <w:highlight w:val="none"/>
        </w:rPr>
      </w:pPr>
    </w:p>
    <w:p w14:paraId="5A758942">
      <w:pPr>
        <w:pStyle w:val="4"/>
        <w:rPr>
          <w:highlight w:val="none"/>
        </w:rPr>
      </w:pPr>
    </w:p>
    <w:p w14:paraId="3FA943B4">
      <w:pPr>
        <w:rPr>
          <w:highlight w:val="none"/>
        </w:rPr>
      </w:pPr>
    </w:p>
    <w:p w14:paraId="35AC2B35">
      <w:pPr>
        <w:pStyle w:val="5"/>
        <w:rPr>
          <w:rFonts w:hint="default"/>
          <w:highlight w:val="none"/>
        </w:rPr>
      </w:pPr>
    </w:p>
    <w:p w14:paraId="48B67AB3">
      <w:pPr>
        <w:rPr>
          <w:highlight w:val="none"/>
        </w:rPr>
      </w:pPr>
    </w:p>
    <w:p w14:paraId="05E72DB8">
      <w:pPr>
        <w:pStyle w:val="5"/>
        <w:rPr>
          <w:rFonts w:hint="default"/>
          <w:highlight w:val="none"/>
        </w:rPr>
      </w:pPr>
    </w:p>
    <w:p w14:paraId="7DBCF6BA">
      <w:pPr>
        <w:rPr>
          <w:highlight w:val="none"/>
        </w:rPr>
      </w:pPr>
    </w:p>
    <w:p w14:paraId="2BB8CFDC">
      <w:pPr>
        <w:pStyle w:val="5"/>
        <w:rPr>
          <w:rFonts w:hint="default"/>
          <w:highlight w:val="none"/>
        </w:rPr>
      </w:pPr>
    </w:p>
    <w:p w14:paraId="4500AF67">
      <w:pPr>
        <w:rPr>
          <w:highlight w:val="none"/>
        </w:rPr>
      </w:pPr>
    </w:p>
    <w:p w14:paraId="59C4347A">
      <w:pPr>
        <w:rPr>
          <w:highlight w:val="none"/>
        </w:rPr>
      </w:pPr>
    </w:p>
    <w:p w14:paraId="33FE2172">
      <w:pPr>
        <w:pStyle w:val="16"/>
        <w:ind w:firstLine="210"/>
        <w:rPr>
          <w:highlight w:val="none"/>
        </w:rPr>
      </w:pPr>
    </w:p>
    <w:p w14:paraId="4A0B914A">
      <w:pPr>
        <w:pStyle w:val="6"/>
        <w:rPr>
          <w:highlight w:val="none"/>
        </w:rPr>
      </w:pPr>
    </w:p>
    <w:p w14:paraId="720907F6">
      <w:pPr>
        <w:pStyle w:val="7"/>
        <w:rPr>
          <w:highlight w:val="none"/>
        </w:rPr>
      </w:pPr>
    </w:p>
    <w:p w14:paraId="7B449838">
      <w:pPr>
        <w:pStyle w:val="6"/>
        <w:rPr>
          <w:highlight w:val="none"/>
        </w:rPr>
      </w:pPr>
    </w:p>
    <w:p w14:paraId="7DDC3D5F">
      <w:pPr>
        <w:spacing w:line="1000" w:lineRule="exact"/>
        <w:jc w:val="center"/>
        <w:rPr>
          <w:rFonts w:ascii="黑体" w:hAnsi="黑体" w:eastAsia="黑体"/>
          <w:sz w:val="96"/>
          <w:szCs w:val="96"/>
          <w:highlight w:val="none"/>
        </w:rPr>
      </w:pPr>
    </w:p>
    <w:p w14:paraId="6F976089">
      <w:pPr>
        <w:spacing w:line="1000" w:lineRule="exact"/>
        <w:jc w:val="center"/>
        <w:rPr>
          <w:rFonts w:ascii="黑体" w:hAnsi="黑体" w:eastAsia="黑体"/>
          <w:sz w:val="96"/>
          <w:szCs w:val="96"/>
          <w:highlight w:val="none"/>
        </w:rPr>
      </w:pPr>
      <w:r>
        <w:rPr>
          <w:rFonts w:hint="eastAsia" w:ascii="黑体" w:hAnsi="黑体" w:eastAsia="黑体"/>
          <w:sz w:val="96"/>
          <w:szCs w:val="96"/>
          <w:highlight w:val="none"/>
        </w:rPr>
        <w:t>响应文件</w:t>
      </w:r>
    </w:p>
    <w:p w14:paraId="2C0B15B7">
      <w:pPr>
        <w:pStyle w:val="28"/>
        <w:spacing w:after="120" w:line="500" w:lineRule="exact"/>
        <w:outlineLvl w:val="9"/>
        <w:rPr>
          <w:rStyle w:val="29"/>
          <w:rFonts w:hAnsi="宋体" w:cs="宋体"/>
          <w:b/>
          <w:bCs/>
          <w:sz w:val="44"/>
          <w:szCs w:val="44"/>
          <w:highlight w:val="none"/>
        </w:rPr>
      </w:pPr>
    </w:p>
    <w:p w14:paraId="5FF9B645">
      <w:pPr>
        <w:pStyle w:val="28"/>
        <w:spacing w:after="120" w:line="500" w:lineRule="exact"/>
        <w:jc w:val="center"/>
        <w:outlineLvl w:val="9"/>
        <w:rPr>
          <w:rStyle w:val="29"/>
          <w:rFonts w:hAnsi="宋体" w:cs="宋体"/>
          <w:b/>
          <w:bCs/>
          <w:sz w:val="44"/>
          <w:szCs w:val="44"/>
          <w:highlight w:val="none"/>
        </w:rPr>
      </w:pPr>
      <w:r>
        <w:rPr>
          <w:rStyle w:val="29"/>
          <w:rFonts w:hint="eastAsia" w:hAnsi="宋体" w:cs="宋体"/>
          <w:b/>
          <w:bCs/>
          <w:sz w:val="44"/>
          <w:szCs w:val="44"/>
          <w:highlight w:val="none"/>
        </w:rPr>
        <w:t>（第一部分  资格及技术商务部分）</w:t>
      </w:r>
    </w:p>
    <w:p w14:paraId="2CC1AF5F">
      <w:pPr>
        <w:spacing w:line="1000" w:lineRule="exact"/>
        <w:ind w:firstLine="1920" w:firstLineChars="200"/>
        <w:jc w:val="left"/>
        <w:rPr>
          <w:sz w:val="96"/>
          <w:szCs w:val="96"/>
          <w:highlight w:val="none"/>
        </w:rPr>
      </w:pPr>
    </w:p>
    <w:p w14:paraId="23AB3707">
      <w:pPr>
        <w:spacing w:line="1000" w:lineRule="exact"/>
        <w:ind w:firstLine="1920" w:firstLineChars="200"/>
        <w:jc w:val="left"/>
        <w:rPr>
          <w:sz w:val="96"/>
          <w:szCs w:val="96"/>
          <w:highlight w:val="none"/>
        </w:rPr>
      </w:pPr>
    </w:p>
    <w:p w14:paraId="293FF403">
      <w:pPr>
        <w:pStyle w:val="4"/>
        <w:rPr>
          <w:highlight w:val="none"/>
        </w:rPr>
      </w:pPr>
    </w:p>
    <w:p w14:paraId="6D4E3700">
      <w:pPr>
        <w:spacing w:line="1000" w:lineRule="exact"/>
        <w:ind w:firstLine="1920" w:firstLineChars="200"/>
        <w:jc w:val="left"/>
        <w:rPr>
          <w:sz w:val="96"/>
          <w:szCs w:val="96"/>
          <w:highlight w:val="none"/>
        </w:rPr>
      </w:pPr>
    </w:p>
    <w:p w14:paraId="1A552300">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2C8B1229">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09B344D5">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3F5ED641">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2BCEA8AA">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14:paraId="296AC30B">
      <w:pPr>
        <w:pStyle w:val="4"/>
        <w:rPr>
          <w:highlight w:val="none"/>
        </w:rPr>
      </w:pPr>
    </w:p>
    <w:p w14:paraId="52F524AB">
      <w:pPr>
        <w:rPr>
          <w:highlight w:val="none"/>
        </w:rPr>
      </w:pPr>
    </w:p>
    <w:p w14:paraId="5F2E85D6">
      <w:pPr>
        <w:rPr>
          <w:highlight w:val="none"/>
        </w:rPr>
      </w:pPr>
    </w:p>
    <w:p w14:paraId="4A86D635">
      <w:pPr>
        <w:pStyle w:val="16"/>
        <w:ind w:firstLine="210"/>
        <w:rPr>
          <w:highlight w:val="none"/>
        </w:rPr>
      </w:pPr>
    </w:p>
    <w:p w14:paraId="57C7B9BD">
      <w:pPr>
        <w:pStyle w:val="17"/>
        <w:rPr>
          <w:highlight w:val="none"/>
        </w:rPr>
      </w:pPr>
    </w:p>
    <w:p w14:paraId="116B6241">
      <w:pPr>
        <w:pStyle w:val="17"/>
        <w:rPr>
          <w:highlight w:val="none"/>
        </w:rPr>
      </w:pPr>
    </w:p>
    <w:p w14:paraId="1D47F39B">
      <w:pPr>
        <w:pStyle w:val="16"/>
        <w:ind w:firstLine="210"/>
        <w:rPr>
          <w:highlight w:val="none"/>
        </w:rPr>
      </w:pPr>
    </w:p>
    <w:p w14:paraId="4EB6DEF7">
      <w:pPr>
        <w:pStyle w:val="7"/>
        <w:rPr>
          <w:highlight w:val="none"/>
        </w:rPr>
      </w:pPr>
    </w:p>
    <w:p w14:paraId="1235DB1B">
      <w:pPr>
        <w:pStyle w:val="28"/>
        <w:spacing w:after="120" w:line="500" w:lineRule="exact"/>
        <w:jc w:val="center"/>
        <w:outlineLvl w:val="9"/>
        <w:rPr>
          <w:rFonts w:hint="eastAsia" w:hAnsi="宋体" w:cs="宋体"/>
          <w:b/>
          <w:sz w:val="36"/>
          <w:highlight w:val="none"/>
        </w:rPr>
      </w:pPr>
    </w:p>
    <w:p w14:paraId="35840641">
      <w:pPr>
        <w:pStyle w:val="28"/>
        <w:spacing w:after="120" w:line="500" w:lineRule="exact"/>
        <w:jc w:val="center"/>
        <w:outlineLvl w:val="9"/>
        <w:rPr>
          <w:rFonts w:hint="eastAsia" w:hAnsi="宋体" w:cs="宋体"/>
          <w:b/>
          <w:sz w:val="36"/>
          <w:highlight w:val="none"/>
        </w:rPr>
      </w:pPr>
    </w:p>
    <w:p w14:paraId="6F4A62FF">
      <w:pPr>
        <w:pStyle w:val="28"/>
        <w:spacing w:after="120" w:line="500" w:lineRule="exact"/>
        <w:jc w:val="center"/>
        <w:outlineLvl w:val="9"/>
        <w:rPr>
          <w:rFonts w:hAnsi="宋体" w:cs="宋体"/>
          <w:b/>
          <w:sz w:val="36"/>
          <w:highlight w:val="none"/>
        </w:rPr>
      </w:pPr>
      <w:r>
        <w:rPr>
          <w:rFonts w:hint="eastAsia" w:hAnsi="宋体" w:cs="宋体"/>
          <w:b/>
          <w:sz w:val="36"/>
          <w:highlight w:val="none"/>
        </w:rPr>
        <w:t>目  录</w:t>
      </w:r>
    </w:p>
    <w:p w14:paraId="4C29583A">
      <w:pPr>
        <w:pStyle w:val="28"/>
        <w:spacing w:after="120" w:line="500" w:lineRule="exact"/>
        <w:outlineLvl w:val="9"/>
        <w:rPr>
          <w:rFonts w:hAnsi="宋体" w:cs="宋体"/>
          <w:b/>
          <w:sz w:val="36"/>
          <w:highlight w:val="none"/>
        </w:rPr>
      </w:pPr>
    </w:p>
    <w:p w14:paraId="2AD8F935">
      <w:pPr>
        <w:pStyle w:val="28"/>
        <w:spacing w:line="480" w:lineRule="auto"/>
        <w:rPr>
          <w:rFonts w:hAnsi="宋体" w:cs="宋体"/>
          <w:bCs/>
          <w:sz w:val="24"/>
          <w:highlight w:val="none"/>
        </w:rPr>
      </w:pPr>
      <w:r>
        <w:rPr>
          <w:rFonts w:hint="eastAsia" w:hAnsi="宋体" w:cs="宋体"/>
          <w:bCs/>
          <w:sz w:val="24"/>
          <w:highlight w:val="none"/>
        </w:rPr>
        <w:t>1、网上竞价承诺书</w:t>
      </w:r>
    </w:p>
    <w:p w14:paraId="22112167">
      <w:pPr>
        <w:pStyle w:val="28"/>
        <w:spacing w:line="48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14:paraId="3876D923">
      <w:pPr>
        <w:pStyle w:val="28"/>
        <w:spacing w:line="48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14:paraId="717007CD">
      <w:pPr>
        <w:pStyle w:val="28"/>
        <w:spacing w:line="480" w:lineRule="auto"/>
        <w:rPr>
          <w:rFonts w:hAnsi="宋体"/>
          <w:sz w:val="24"/>
          <w:highlight w:val="none"/>
        </w:rPr>
      </w:pPr>
      <w:r>
        <w:rPr>
          <w:rFonts w:hint="eastAsia" w:hAnsi="宋体"/>
          <w:sz w:val="24"/>
          <w:highlight w:val="none"/>
        </w:rPr>
        <w:t>4、网上竞价文件要求的其他资格和技术商务材料</w:t>
      </w:r>
    </w:p>
    <w:p w14:paraId="4B269517">
      <w:pPr>
        <w:pStyle w:val="28"/>
        <w:spacing w:line="360" w:lineRule="auto"/>
        <w:outlineLvl w:val="9"/>
        <w:rPr>
          <w:rFonts w:hAnsi="宋体" w:cs="宋体"/>
          <w:bCs/>
          <w:sz w:val="24"/>
          <w:highlight w:val="none"/>
        </w:rPr>
      </w:pPr>
    </w:p>
    <w:p w14:paraId="602B3553">
      <w:pPr>
        <w:widowControl/>
        <w:shd w:val="clear" w:color="auto" w:fill="FFFFFF"/>
        <w:spacing w:line="360" w:lineRule="auto"/>
        <w:jc w:val="center"/>
        <w:rPr>
          <w:rFonts w:ascii="宋体" w:hAnsi="宋体" w:cs="宋体"/>
          <w:b/>
          <w:kern w:val="0"/>
          <w:sz w:val="72"/>
          <w:szCs w:val="72"/>
          <w:highlight w:val="none"/>
          <w:shd w:val="clear" w:color="auto" w:fill="FFFFFF"/>
        </w:rPr>
      </w:pPr>
    </w:p>
    <w:p w14:paraId="113AFFDA">
      <w:pPr>
        <w:widowControl/>
        <w:shd w:val="clear" w:color="auto" w:fill="FFFFFF"/>
        <w:spacing w:line="360" w:lineRule="auto"/>
        <w:jc w:val="center"/>
        <w:rPr>
          <w:rFonts w:ascii="宋体" w:hAnsi="宋体" w:cs="宋体"/>
          <w:b/>
          <w:kern w:val="0"/>
          <w:sz w:val="72"/>
          <w:szCs w:val="72"/>
          <w:highlight w:val="none"/>
          <w:shd w:val="clear" w:color="auto" w:fill="FFFFFF"/>
        </w:rPr>
      </w:pPr>
    </w:p>
    <w:p w14:paraId="0DCAC87D">
      <w:pPr>
        <w:widowControl/>
        <w:shd w:val="clear" w:color="auto" w:fill="FFFFFF"/>
        <w:spacing w:line="360" w:lineRule="auto"/>
        <w:jc w:val="center"/>
        <w:rPr>
          <w:rFonts w:ascii="宋体" w:hAnsi="宋体" w:cs="宋体"/>
          <w:b/>
          <w:kern w:val="0"/>
          <w:sz w:val="72"/>
          <w:szCs w:val="72"/>
          <w:highlight w:val="none"/>
          <w:shd w:val="clear" w:color="auto" w:fill="FFFFFF"/>
        </w:rPr>
        <w:sectPr>
          <w:footerReference r:id="rId3" w:type="default"/>
          <w:pgSz w:w="11906" w:h="16838"/>
          <w:pgMar w:top="1417" w:right="1417" w:bottom="1417" w:left="1417" w:header="851" w:footer="646" w:gutter="0"/>
          <w:cols w:space="720" w:num="1"/>
          <w:docGrid w:linePitch="312" w:charSpace="0"/>
        </w:sectPr>
      </w:pPr>
    </w:p>
    <w:p w14:paraId="42254AFC">
      <w:pPr>
        <w:widowControl/>
        <w:shd w:val="clear" w:color="auto" w:fill="FFFFFF"/>
        <w:spacing w:line="420" w:lineRule="exact"/>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14:paraId="0038C907">
      <w:pPr>
        <w:widowControl/>
        <w:shd w:val="clear" w:color="auto" w:fill="FFFFFF"/>
        <w:spacing w:line="420" w:lineRule="exact"/>
        <w:rPr>
          <w:rFonts w:ascii="宋体" w:hAnsi="宋体" w:cs="宋体"/>
          <w:b/>
          <w:kern w:val="0"/>
          <w:sz w:val="28"/>
          <w:szCs w:val="28"/>
          <w:highlight w:val="none"/>
          <w:shd w:val="clear" w:color="auto" w:fill="FFFFFF"/>
        </w:rPr>
      </w:pPr>
    </w:p>
    <w:p w14:paraId="2CCDF971">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14:paraId="455A0739">
      <w:pPr>
        <w:widowControl/>
        <w:shd w:val="clear" w:color="auto" w:fill="FFFFFF"/>
        <w:spacing w:line="42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14:paraId="00EA4AD8">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512C7E36">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14:paraId="572607D7">
      <w:pPr>
        <w:widowControl/>
        <w:spacing w:line="460" w:lineRule="exact"/>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14:paraId="2F2144E4">
      <w:pPr>
        <w:spacing w:line="460" w:lineRule="exact"/>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14:paraId="01B250C7">
      <w:pPr>
        <w:spacing w:line="460" w:lineRule="exact"/>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14:paraId="39CA74D3">
      <w:pPr>
        <w:spacing w:line="460" w:lineRule="exact"/>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14:paraId="69F4A61D">
      <w:pPr>
        <w:spacing w:line="460" w:lineRule="exact"/>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14:paraId="0DC8CE62">
      <w:pPr>
        <w:spacing w:line="460" w:lineRule="exact"/>
        <w:ind w:firstLine="480" w:firstLineChars="200"/>
        <w:jc w:val="left"/>
        <w:rPr>
          <w:rFonts w:ascii="宋体" w:hAnsi="宋体" w:cs="宋体"/>
          <w:sz w:val="24"/>
          <w:highlight w:val="none"/>
        </w:rPr>
      </w:pPr>
      <w:r>
        <w:rPr>
          <w:rFonts w:hint="eastAsia" w:ascii="宋体" w:hAnsi="宋体" w:cs="宋体"/>
          <w:sz w:val="24"/>
          <w:highlight w:val="none"/>
        </w:rPr>
        <w:t>八、我公司承诺网上竞价过程中，将按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4F3F06A9">
      <w:pPr>
        <w:spacing w:line="460" w:lineRule="exact"/>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14:paraId="751EEE2E">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14:paraId="772A30D9">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14:paraId="0BF641DF">
      <w:pPr>
        <w:widowControl/>
        <w:shd w:val="clear" w:color="auto" w:fill="FFFFFF"/>
        <w:spacing w:line="460" w:lineRule="exact"/>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14:paraId="5F5E7234">
      <w:pPr>
        <w:widowControl/>
        <w:shd w:val="clear" w:color="auto" w:fill="FFFFFF"/>
        <w:spacing w:line="420" w:lineRule="exact"/>
        <w:jc w:val="left"/>
        <w:rPr>
          <w:rFonts w:ascii="宋体" w:hAnsi="宋体" w:cs="宋体"/>
          <w:kern w:val="0"/>
          <w:sz w:val="24"/>
          <w:highlight w:val="none"/>
          <w:shd w:val="clear" w:color="auto" w:fill="FFFFFF"/>
        </w:rPr>
      </w:pPr>
    </w:p>
    <w:p w14:paraId="5547537A">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1"/>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14:paraId="56D24EEC">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14:paraId="398246A1">
      <w:pPr>
        <w:widowControl/>
        <w:shd w:val="clear" w:color="auto" w:fill="FFFFFF"/>
        <w:spacing w:line="420" w:lineRule="exact"/>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14:paraId="364BF6BE">
      <w:pPr>
        <w:spacing w:line="400" w:lineRule="exact"/>
        <w:rPr>
          <w:rFonts w:ascii="宋体" w:hAnsi="宋体" w:cs="宋体"/>
          <w:sz w:val="24"/>
          <w:highlight w:val="none"/>
        </w:rPr>
        <w:sectPr>
          <w:pgSz w:w="11906" w:h="16838"/>
          <w:pgMar w:top="1247" w:right="924" w:bottom="1089" w:left="1259" w:header="851" w:footer="646" w:gutter="0"/>
          <w:cols w:space="720" w:num="1"/>
          <w:docGrid w:linePitch="312" w:charSpace="0"/>
        </w:sectPr>
      </w:pPr>
    </w:p>
    <w:p w14:paraId="71176C91">
      <w:pPr>
        <w:pStyle w:val="28"/>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14:paraId="5C94123F">
      <w:pPr>
        <w:pStyle w:val="28"/>
        <w:spacing w:line="360" w:lineRule="auto"/>
        <w:jc w:val="center"/>
        <w:outlineLvl w:val="9"/>
        <w:rPr>
          <w:rFonts w:hAnsi="宋体" w:cs="宋体"/>
          <w:b/>
          <w:szCs w:val="28"/>
          <w:highlight w:val="none"/>
        </w:rPr>
      </w:pPr>
    </w:p>
    <w:p w14:paraId="0C16D755">
      <w:pPr>
        <w:rPr>
          <w:highlight w:val="none"/>
        </w:rPr>
      </w:pPr>
    </w:p>
    <w:p w14:paraId="41D6B4DF">
      <w:pPr>
        <w:rPr>
          <w:highlight w:val="none"/>
        </w:rPr>
      </w:pPr>
    </w:p>
    <w:p w14:paraId="4EEE5989">
      <w:pPr>
        <w:rPr>
          <w:highlight w:val="none"/>
        </w:rPr>
      </w:pPr>
    </w:p>
    <w:p w14:paraId="486E6891">
      <w:pPr>
        <w:tabs>
          <w:tab w:val="center" w:pos="4861"/>
        </w:tabs>
        <w:jc w:val="left"/>
        <w:rPr>
          <w:highlight w:val="none"/>
        </w:rPr>
        <w:sectPr>
          <w:pgSz w:w="11906" w:h="16838"/>
          <w:pgMar w:top="1247" w:right="924" w:bottom="1089" w:left="1259" w:header="851" w:footer="646" w:gutter="0"/>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14:paraId="77608EB8">
      <w:pPr>
        <w:pStyle w:val="28"/>
        <w:spacing w:line="360" w:lineRule="auto"/>
        <w:jc w:val="center"/>
        <w:outlineLvl w:val="9"/>
        <w:rPr>
          <w:rFonts w:hAnsi="宋体" w:cs="宋体"/>
          <w:b/>
          <w:szCs w:val="28"/>
          <w:highlight w:val="none"/>
        </w:rPr>
      </w:pPr>
      <w:r>
        <w:rPr>
          <w:rFonts w:hint="eastAsia" w:hAnsi="宋体" w:cs="宋体"/>
          <w:b/>
          <w:szCs w:val="28"/>
          <w:highlight w:val="none"/>
        </w:rPr>
        <w:t>3、单位授权书</w:t>
      </w:r>
    </w:p>
    <w:p w14:paraId="41C290E1">
      <w:pPr>
        <w:pStyle w:val="15"/>
        <w:spacing w:before="0" w:beforeAutospacing="0" w:after="0" w:afterAutospacing="0" w:line="420" w:lineRule="exact"/>
        <w:rPr>
          <w:highlight w:val="none"/>
        </w:rPr>
      </w:pPr>
      <w:r>
        <w:rPr>
          <w:rFonts w:hint="eastAsia"/>
          <w:highlight w:val="none"/>
        </w:rPr>
        <w:t>致：</w:t>
      </w:r>
      <w:r>
        <w:rPr>
          <w:rFonts w:hint="eastAsia"/>
          <w:highlight w:val="none"/>
          <w:u w:val="single"/>
        </w:rPr>
        <w:t>（采购人或采购代理机构）</w:t>
      </w:r>
    </w:p>
    <w:p w14:paraId="6A958780">
      <w:pPr>
        <w:pStyle w:val="15"/>
        <w:spacing w:before="0" w:beforeAutospacing="0" w:after="0" w:afterAutospacing="0" w:line="420" w:lineRule="exact"/>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30DA96AC">
      <w:pPr>
        <w:pStyle w:val="15"/>
        <w:spacing w:before="0" w:beforeAutospacing="0" w:after="0" w:afterAutospacing="0" w:line="420" w:lineRule="exact"/>
        <w:ind w:firstLine="336"/>
        <w:rPr>
          <w:highlight w:val="none"/>
        </w:rPr>
      </w:pPr>
      <w:r>
        <w:rPr>
          <w:rFonts w:hint="eastAsia"/>
          <w:highlight w:val="none"/>
        </w:rPr>
        <w:t>供应商代表无转委权。特此授权。</w:t>
      </w:r>
    </w:p>
    <w:p w14:paraId="3B6CB42E">
      <w:pPr>
        <w:pStyle w:val="15"/>
        <w:spacing w:before="0" w:beforeAutospacing="0" w:after="0" w:afterAutospacing="0" w:line="420" w:lineRule="exact"/>
        <w:jc w:val="center"/>
        <w:outlineLvl w:val="0"/>
        <w:rPr>
          <w:highlight w:val="none"/>
        </w:rPr>
      </w:pPr>
      <w:r>
        <w:rPr>
          <w:rFonts w:hint="eastAsia"/>
          <w:highlight w:val="none"/>
        </w:rPr>
        <w:t>（以下无正文）</w:t>
      </w:r>
    </w:p>
    <w:p w14:paraId="0EFE85BA">
      <w:pPr>
        <w:pStyle w:val="15"/>
        <w:spacing w:before="0" w:beforeAutospacing="0" w:after="0" w:afterAutospacing="0" w:line="420" w:lineRule="exact"/>
        <w:rPr>
          <w:highlight w:val="none"/>
        </w:rPr>
      </w:pPr>
      <w:r>
        <w:rPr>
          <w:rFonts w:hint="eastAsia"/>
          <w:highlight w:val="none"/>
        </w:rPr>
        <w:t> </w:t>
      </w:r>
    </w:p>
    <w:p w14:paraId="27F6AFBE">
      <w:pPr>
        <w:pStyle w:val="15"/>
        <w:spacing w:before="0" w:beforeAutospacing="0" w:after="0" w:afterAutospacing="0" w:line="420" w:lineRule="exact"/>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467EED10">
      <w:pPr>
        <w:pStyle w:val="15"/>
        <w:spacing w:before="0" w:beforeAutospacing="0" w:after="0" w:afterAutospacing="0" w:line="420" w:lineRule="exact"/>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0DA4A2EE">
      <w:pPr>
        <w:pStyle w:val="15"/>
        <w:spacing w:before="0" w:beforeAutospacing="0" w:after="0" w:afterAutospacing="0" w:line="420" w:lineRule="exact"/>
        <w:rPr>
          <w:highlight w:val="none"/>
        </w:rPr>
      </w:pPr>
      <w:r>
        <w:rPr>
          <w:rFonts w:hint="eastAsia"/>
          <w:highlight w:val="none"/>
        </w:rPr>
        <w:t> </w:t>
      </w:r>
    </w:p>
    <w:p w14:paraId="34BA9DAC">
      <w:pPr>
        <w:pStyle w:val="15"/>
        <w:spacing w:before="0" w:beforeAutospacing="0" w:after="0" w:afterAutospacing="0" w:line="420" w:lineRule="exact"/>
        <w:rPr>
          <w:highlight w:val="none"/>
        </w:rPr>
      </w:pPr>
      <w:r>
        <w:rPr>
          <w:rFonts w:hint="eastAsia"/>
          <w:highlight w:val="none"/>
        </w:rPr>
        <w:t>授权方</w:t>
      </w:r>
    </w:p>
    <w:p w14:paraId="6D39A03C">
      <w:pPr>
        <w:pStyle w:val="15"/>
        <w:spacing w:before="0" w:beforeAutospacing="0" w:after="0" w:afterAutospacing="0" w:line="420" w:lineRule="exact"/>
        <w:rPr>
          <w:highlight w:val="none"/>
        </w:rPr>
      </w:pPr>
      <w:r>
        <w:rPr>
          <w:rFonts w:hint="eastAsia"/>
          <w:highlight w:val="none"/>
        </w:rPr>
        <w:t>供应商：</w:t>
      </w:r>
      <w:r>
        <w:rPr>
          <w:rFonts w:hint="eastAsia"/>
          <w:highlight w:val="none"/>
          <w:u w:val="single"/>
        </w:rPr>
        <w:t>（全称并加盖单位公章）</w:t>
      </w:r>
    </w:p>
    <w:p w14:paraId="7BEC9984">
      <w:pPr>
        <w:pStyle w:val="15"/>
        <w:spacing w:before="0" w:beforeAutospacing="0" w:after="0" w:afterAutospacing="0" w:line="420" w:lineRule="exact"/>
        <w:rPr>
          <w:highlight w:val="none"/>
        </w:rPr>
      </w:pPr>
      <w:r>
        <w:rPr>
          <w:rFonts w:hint="eastAsia"/>
          <w:highlight w:val="none"/>
        </w:rPr>
        <w:t>单位负责人签字或盖章：</w:t>
      </w:r>
      <w:r>
        <w:rPr>
          <w:rFonts w:hint="eastAsia"/>
          <w:highlight w:val="none"/>
          <w:u w:val="single"/>
        </w:rPr>
        <w:t>                   </w:t>
      </w:r>
    </w:p>
    <w:p w14:paraId="4E0ACA2C">
      <w:pPr>
        <w:pStyle w:val="15"/>
        <w:spacing w:before="0" w:beforeAutospacing="0" w:after="0" w:afterAutospacing="0" w:line="420" w:lineRule="exact"/>
        <w:rPr>
          <w:highlight w:val="none"/>
        </w:rPr>
      </w:pPr>
      <w:r>
        <w:rPr>
          <w:rFonts w:hint="eastAsia"/>
          <w:highlight w:val="none"/>
        </w:rPr>
        <w:t> </w:t>
      </w:r>
    </w:p>
    <w:p w14:paraId="45A1B40B">
      <w:pPr>
        <w:pStyle w:val="15"/>
        <w:spacing w:before="0" w:beforeAutospacing="0" w:after="0" w:afterAutospacing="0" w:line="420" w:lineRule="exact"/>
        <w:rPr>
          <w:highlight w:val="none"/>
        </w:rPr>
      </w:pPr>
      <w:r>
        <w:rPr>
          <w:rFonts w:hint="eastAsia"/>
          <w:highlight w:val="none"/>
        </w:rPr>
        <w:t>接受授权方</w:t>
      </w:r>
    </w:p>
    <w:p w14:paraId="77A26197">
      <w:pPr>
        <w:pStyle w:val="15"/>
        <w:spacing w:before="0" w:beforeAutospacing="0" w:after="0" w:afterAutospacing="0" w:line="420" w:lineRule="exact"/>
        <w:rPr>
          <w:highlight w:val="none"/>
        </w:rPr>
      </w:pPr>
      <w:r>
        <w:rPr>
          <w:rFonts w:hint="eastAsia"/>
          <w:highlight w:val="none"/>
        </w:rPr>
        <w:t>供应商代表签字：</w:t>
      </w:r>
      <w:r>
        <w:rPr>
          <w:rFonts w:hint="eastAsia"/>
          <w:highlight w:val="none"/>
          <w:u w:val="single"/>
        </w:rPr>
        <w:t>                   </w:t>
      </w:r>
    </w:p>
    <w:p w14:paraId="063D13D2">
      <w:pPr>
        <w:pStyle w:val="15"/>
        <w:spacing w:before="0" w:beforeAutospacing="0" w:after="0" w:afterAutospacing="0" w:line="420" w:lineRule="exact"/>
        <w:rPr>
          <w:highlight w:val="none"/>
        </w:rPr>
      </w:pPr>
      <w:r>
        <w:rPr>
          <w:rFonts w:hint="eastAsia"/>
          <w:highlight w:val="none"/>
        </w:rPr>
        <w:t> </w:t>
      </w:r>
    </w:p>
    <w:p w14:paraId="4EDFCA0B">
      <w:pPr>
        <w:pStyle w:val="15"/>
        <w:spacing w:before="0" w:beforeAutospacing="0" w:after="0" w:afterAutospacing="0" w:line="420" w:lineRule="exact"/>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14:paraId="1FC31910">
      <w:pPr>
        <w:pStyle w:val="15"/>
        <w:spacing w:before="0" w:beforeAutospacing="0" w:after="0" w:afterAutospacing="0" w:line="420" w:lineRule="exact"/>
        <w:rPr>
          <w:highlight w:val="none"/>
        </w:rPr>
      </w:pPr>
      <w:r>
        <w:rPr>
          <w:rFonts w:hint="eastAsia"/>
          <w:highlight w:val="none"/>
        </w:rPr>
        <w:t>附：单位负责人、供应商代表的身份证正反面复印件</w:t>
      </w:r>
    </w:p>
    <w:tbl>
      <w:tblPr>
        <w:tblStyle w:val="18"/>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1DC3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tcMar>
              <w:top w:w="0" w:type="dxa"/>
              <w:left w:w="84" w:type="dxa"/>
              <w:bottom w:w="0" w:type="dxa"/>
              <w:right w:w="84" w:type="dxa"/>
            </w:tcMar>
            <w:vAlign w:val="center"/>
          </w:tcPr>
          <w:p w14:paraId="6962C2A4">
            <w:pPr>
              <w:pStyle w:val="15"/>
              <w:spacing w:before="0" w:beforeAutospacing="0" w:after="0" w:afterAutospacing="0" w:line="420" w:lineRule="exact"/>
              <w:jc w:val="center"/>
              <w:rPr>
                <w:highlight w:val="none"/>
              </w:rPr>
            </w:pPr>
            <w:r>
              <w:rPr>
                <w:rStyle w:val="21"/>
                <w:rFonts w:hint="eastAsia"/>
                <w:highlight w:val="none"/>
              </w:rPr>
              <w:t> </w:t>
            </w:r>
          </w:p>
          <w:p w14:paraId="776565A9">
            <w:pPr>
              <w:pStyle w:val="15"/>
              <w:spacing w:before="0" w:beforeAutospacing="0" w:after="0" w:afterAutospacing="0" w:line="420" w:lineRule="exact"/>
              <w:jc w:val="center"/>
              <w:rPr>
                <w:highlight w:val="none"/>
              </w:rPr>
            </w:pPr>
            <w:r>
              <w:rPr>
                <w:rStyle w:val="21"/>
                <w:rFonts w:hint="eastAsia"/>
                <w:highlight w:val="none"/>
              </w:rPr>
              <w:t>要求：真实有效且内容完整、清晰、整洁。</w:t>
            </w:r>
          </w:p>
          <w:p w14:paraId="58E25FFF">
            <w:pPr>
              <w:pStyle w:val="15"/>
              <w:spacing w:before="0" w:beforeAutospacing="0" w:after="0" w:afterAutospacing="0" w:line="420" w:lineRule="exact"/>
              <w:jc w:val="center"/>
              <w:rPr>
                <w:highlight w:val="none"/>
              </w:rPr>
            </w:pPr>
            <w:r>
              <w:rPr>
                <w:rStyle w:val="21"/>
                <w:rFonts w:hint="eastAsia"/>
                <w:highlight w:val="none"/>
              </w:rPr>
              <w:t> </w:t>
            </w:r>
          </w:p>
        </w:tc>
      </w:tr>
    </w:tbl>
    <w:p w14:paraId="5A632101">
      <w:pPr>
        <w:spacing w:line="400" w:lineRule="exact"/>
        <w:rPr>
          <w:rFonts w:ascii="宋体" w:hAnsi="宋体" w:cs="宋体"/>
          <w:bCs/>
          <w:kern w:val="0"/>
          <w:szCs w:val="21"/>
          <w:highlight w:val="none"/>
        </w:rPr>
      </w:pPr>
      <w:r>
        <w:rPr>
          <w:rFonts w:hint="eastAsia" w:ascii="宋体" w:hAnsi="宋体" w:cs="宋体"/>
          <w:szCs w:val="21"/>
          <w:highlight w:val="none"/>
        </w:rPr>
        <w:t>注：1、法定代表人（单位负责人）身份证复印件、被授权人身份证复印件须</w:t>
      </w:r>
      <w:r>
        <w:rPr>
          <w:rFonts w:hint="eastAsia" w:ascii="宋体" w:hAnsi="宋体" w:cs="宋体"/>
          <w:bCs/>
          <w:kern w:val="0"/>
          <w:szCs w:val="21"/>
          <w:highlight w:val="none"/>
        </w:rPr>
        <w:t>加盖单位公章。</w:t>
      </w:r>
    </w:p>
    <w:p w14:paraId="1BB7A521">
      <w:pPr>
        <w:spacing w:line="400" w:lineRule="exact"/>
        <w:ind w:firstLine="420"/>
        <w:rPr>
          <w:rFonts w:ascii="宋体" w:hAnsi="宋体" w:cs="宋体"/>
          <w:bCs/>
          <w:kern w:val="0"/>
          <w:szCs w:val="21"/>
          <w:highlight w:val="none"/>
        </w:rPr>
      </w:pPr>
      <w:r>
        <w:rPr>
          <w:rFonts w:hint="eastAsia" w:ascii="宋体" w:hAnsi="宋体" w:cs="宋体"/>
          <w:bCs/>
          <w:kern w:val="0"/>
          <w:szCs w:val="21"/>
          <w:highlight w:val="none"/>
        </w:rPr>
        <w:t>2、</w:t>
      </w:r>
      <w:r>
        <w:rPr>
          <w:rFonts w:ascii="宋体" w:hAnsi="宋体" w:cs="宋体"/>
          <w:bCs/>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Cs w:val="21"/>
          <w:highlight w:val="none"/>
        </w:rPr>
        <w:t>报价</w:t>
      </w:r>
      <w:r>
        <w:rPr>
          <w:rFonts w:ascii="宋体" w:hAnsi="宋体" w:cs="宋体"/>
          <w:bCs/>
          <w:kern w:val="0"/>
          <w:szCs w:val="21"/>
          <w:highlight w:val="none"/>
        </w:rPr>
        <w:t>的，“单位负责人”指代表单位行使职权的主要负责人，即与实际提交的“营业执照等证明文件”载明的一致。</w:t>
      </w:r>
      <w:r>
        <w:rPr>
          <w:rFonts w:hint="eastAsia" w:ascii="宋体" w:hAnsi="宋体" w:cs="宋体"/>
          <w:bCs/>
          <w:kern w:val="0"/>
          <w:szCs w:val="21"/>
          <w:highlight w:val="none"/>
        </w:rPr>
        <w:t>供应商</w:t>
      </w:r>
      <w:r>
        <w:rPr>
          <w:rFonts w:ascii="宋体" w:hAnsi="宋体" w:cs="宋体"/>
          <w:bCs/>
          <w:kern w:val="0"/>
          <w:szCs w:val="21"/>
          <w:highlight w:val="none"/>
        </w:rPr>
        <w:t>（自然人除外）：若</w:t>
      </w:r>
      <w:r>
        <w:rPr>
          <w:rFonts w:hint="eastAsia" w:ascii="宋体" w:hAnsi="宋体" w:cs="宋体"/>
          <w:bCs/>
          <w:kern w:val="0"/>
          <w:szCs w:val="21"/>
          <w:highlight w:val="none"/>
        </w:rPr>
        <w:t>供应商代表</w:t>
      </w:r>
      <w:r>
        <w:rPr>
          <w:rFonts w:ascii="宋体" w:hAnsi="宋体" w:cs="宋体"/>
          <w:bCs/>
          <w:kern w:val="0"/>
          <w:szCs w:val="21"/>
          <w:highlight w:val="none"/>
        </w:rPr>
        <w:t>为单位负责人授权的委托代理人，应提供本授权书；若</w:t>
      </w:r>
      <w:r>
        <w:rPr>
          <w:rFonts w:hint="eastAsia" w:ascii="宋体" w:hAnsi="宋体" w:cs="宋体"/>
          <w:bCs/>
          <w:kern w:val="0"/>
          <w:szCs w:val="21"/>
          <w:highlight w:val="none"/>
        </w:rPr>
        <w:t>供应商代表</w:t>
      </w:r>
      <w:r>
        <w:rPr>
          <w:rFonts w:ascii="宋体" w:hAnsi="宋体" w:cs="宋体"/>
          <w:bCs/>
          <w:kern w:val="0"/>
          <w:szCs w:val="21"/>
          <w:highlight w:val="none"/>
        </w:rPr>
        <w:t>为单位负责人，应在此项下提交其身份证正反面复印件，可不提供本授权书。</w:t>
      </w:r>
    </w:p>
    <w:p w14:paraId="4BCE8871">
      <w:pPr>
        <w:pStyle w:val="10"/>
        <w:spacing w:line="360" w:lineRule="auto"/>
        <w:rPr>
          <w:rFonts w:hAnsi="宋体"/>
          <w:b/>
          <w:sz w:val="28"/>
          <w:szCs w:val="28"/>
          <w:highlight w:val="none"/>
        </w:rPr>
      </w:pPr>
    </w:p>
    <w:p w14:paraId="79D9CDCC">
      <w:pPr>
        <w:spacing w:line="360" w:lineRule="auto"/>
        <w:jc w:val="center"/>
        <w:outlineLvl w:val="2"/>
        <w:rPr>
          <w:rFonts w:ascii="楷体_GB2312" w:eastAsia="楷体_GB2312"/>
          <w:b/>
          <w:sz w:val="40"/>
          <w:szCs w:val="40"/>
          <w:highlight w:val="none"/>
        </w:rPr>
      </w:pPr>
      <w:r>
        <w:rPr>
          <w:rFonts w:hint="eastAsia" w:ascii="宋体" w:hAnsi="宋体"/>
          <w:b/>
          <w:sz w:val="32"/>
          <w:szCs w:val="22"/>
          <w:highlight w:val="none"/>
        </w:rPr>
        <w:t>4.</w:t>
      </w:r>
      <w:r>
        <w:rPr>
          <w:rFonts w:hint="eastAsia" w:ascii="宋体" w:hAnsi="宋体"/>
          <w:b/>
          <w:sz w:val="28"/>
          <w:szCs w:val="28"/>
          <w:highlight w:val="none"/>
        </w:rPr>
        <w:t>供应商需提供的其他材料</w:t>
      </w:r>
    </w:p>
    <w:p w14:paraId="1352ABBE">
      <w:pPr>
        <w:pStyle w:val="32"/>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rPr>
        <w:t>（1）</w:t>
      </w:r>
      <w:r>
        <w:rPr>
          <w:rFonts w:ascii="宋体" w:hAnsi="宋体" w:cs="宋体"/>
          <w:sz w:val="24"/>
          <w:szCs w:val="24"/>
          <w:highlight w:val="none"/>
        </w:rPr>
        <w:t>标的说明一览表</w:t>
      </w:r>
    </w:p>
    <w:p w14:paraId="3DD66DBF">
      <w:pPr>
        <w:pStyle w:val="32"/>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18"/>
        <w:tblW w:w="5153"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547"/>
        <w:gridCol w:w="946"/>
        <w:gridCol w:w="2331"/>
        <w:gridCol w:w="1081"/>
        <w:gridCol w:w="1294"/>
        <w:gridCol w:w="1188"/>
        <w:gridCol w:w="1186"/>
      </w:tblGrid>
      <w:tr w14:paraId="17229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noWrap/>
          </w:tcPr>
          <w:p w14:paraId="00C1DEF0">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合同包</w:t>
            </w:r>
          </w:p>
        </w:tc>
        <w:tc>
          <w:tcPr>
            <w:tcW w:w="494" w:type="pct"/>
            <w:noWrap/>
          </w:tcPr>
          <w:p w14:paraId="78939EBE">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1217" w:type="pct"/>
            <w:noWrap/>
            <w:vAlign w:val="top"/>
          </w:tcPr>
          <w:p w14:paraId="4094F9E4">
            <w:pPr>
              <w:pStyle w:val="32"/>
              <w:spacing w:line="360" w:lineRule="auto"/>
              <w:jc w:val="center"/>
              <w:rPr>
                <w:rFonts w:hint="default" w:ascii="宋体" w:hAnsi="宋体" w:cs="宋体"/>
                <w:sz w:val="24"/>
                <w:szCs w:val="24"/>
                <w:highlight w:val="none"/>
              </w:rPr>
            </w:pPr>
            <w:r>
              <w:rPr>
                <w:rFonts w:ascii="宋体" w:hAnsi="宋体" w:eastAsia="宋体" w:cs="宋体"/>
                <w:color w:val="auto"/>
                <w:sz w:val="24"/>
                <w:szCs w:val="24"/>
                <w:highlight w:val="none"/>
                <w:lang w:eastAsia="zh-CN"/>
              </w:rPr>
              <w:t>货物名称</w:t>
            </w:r>
          </w:p>
        </w:tc>
        <w:tc>
          <w:tcPr>
            <w:tcW w:w="564" w:type="pct"/>
            <w:noWrap/>
            <w:vAlign w:val="top"/>
          </w:tcPr>
          <w:p w14:paraId="531B508B">
            <w:pPr>
              <w:pStyle w:val="32"/>
              <w:spacing w:line="360" w:lineRule="auto"/>
              <w:jc w:val="center"/>
              <w:rPr>
                <w:rFonts w:hint="default" w:ascii="宋体" w:hAnsi="宋体" w:eastAsia="宋体" w:cs="宋体"/>
                <w:sz w:val="24"/>
                <w:szCs w:val="24"/>
                <w:highlight w:val="none"/>
                <w:lang w:val="en-US" w:eastAsia="zh-CN"/>
              </w:rPr>
            </w:pPr>
            <w:r>
              <w:rPr>
                <w:rFonts w:ascii="宋体" w:hAnsi="宋体" w:eastAsia="宋体" w:cs="宋体"/>
                <w:color w:val="auto"/>
                <w:sz w:val="24"/>
                <w:szCs w:val="24"/>
                <w:highlight w:val="none"/>
                <w:lang w:eastAsia="zh-CN"/>
              </w:rPr>
              <w:t>数量</w:t>
            </w:r>
          </w:p>
        </w:tc>
        <w:tc>
          <w:tcPr>
            <w:tcW w:w="675" w:type="pct"/>
            <w:noWrap/>
            <w:vAlign w:val="top"/>
          </w:tcPr>
          <w:p w14:paraId="1623A850">
            <w:pPr>
              <w:pStyle w:val="32"/>
              <w:spacing w:line="360" w:lineRule="auto"/>
              <w:jc w:val="center"/>
              <w:rPr>
                <w:rFonts w:hint="default" w:ascii="宋体" w:hAnsi="宋体" w:cs="宋体"/>
                <w:sz w:val="24"/>
                <w:szCs w:val="24"/>
                <w:highlight w:val="none"/>
              </w:rPr>
            </w:pPr>
            <w:r>
              <w:rPr>
                <w:rFonts w:hint="eastAsia" w:ascii="宋体" w:hAnsi="宋体" w:cs="宋体"/>
                <w:color w:val="auto"/>
                <w:sz w:val="24"/>
                <w:szCs w:val="24"/>
                <w:highlight w:val="none"/>
                <w:lang w:val="en-US" w:eastAsia="zh-CN"/>
              </w:rPr>
              <w:t>品牌</w:t>
            </w:r>
          </w:p>
        </w:tc>
        <w:tc>
          <w:tcPr>
            <w:tcW w:w="620" w:type="pct"/>
            <w:noWrap/>
            <w:vAlign w:val="top"/>
          </w:tcPr>
          <w:p w14:paraId="095E59EC">
            <w:pPr>
              <w:pStyle w:val="32"/>
              <w:spacing w:line="360" w:lineRule="auto"/>
              <w:jc w:val="center"/>
              <w:rPr>
                <w:rFonts w:hint="default" w:ascii="宋体" w:hAnsi="宋体" w:cs="宋体"/>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619" w:type="pct"/>
            <w:noWrap/>
            <w:vAlign w:val="top"/>
          </w:tcPr>
          <w:p w14:paraId="4D7A1DD0">
            <w:pPr>
              <w:pStyle w:val="32"/>
              <w:spacing w:line="360" w:lineRule="auto"/>
              <w:jc w:val="center"/>
              <w:rPr>
                <w:rFonts w:hint="eastAsia" w:ascii="宋体" w:hAnsi="宋体" w:cs="宋体"/>
                <w:color w:val="auto"/>
                <w:sz w:val="24"/>
                <w:szCs w:val="24"/>
                <w:highlight w:val="none"/>
                <w:lang w:val="en-US" w:eastAsia="zh-CN"/>
              </w:rPr>
            </w:pPr>
            <w:r>
              <w:rPr>
                <w:rFonts w:ascii="宋体" w:hAnsi="宋体" w:eastAsia="宋体" w:cs="宋体"/>
                <w:color w:val="auto"/>
                <w:sz w:val="24"/>
                <w:szCs w:val="24"/>
                <w:highlight w:val="none"/>
              </w:rPr>
              <w:t>来源地</w:t>
            </w:r>
          </w:p>
        </w:tc>
      </w:tr>
      <w:tr w14:paraId="0F326D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vMerge w:val="restart"/>
            <w:noWrap/>
          </w:tcPr>
          <w:p w14:paraId="07AC2BE5">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494" w:type="pct"/>
            <w:noWrap/>
          </w:tcPr>
          <w:p w14:paraId="199690E8">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*-1</w:t>
            </w:r>
          </w:p>
        </w:tc>
        <w:tc>
          <w:tcPr>
            <w:tcW w:w="1217" w:type="pct"/>
            <w:noWrap/>
          </w:tcPr>
          <w:p w14:paraId="4BB06083">
            <w:pPr>
              <w:spacing w:line="360" w:lineRule="auto"/>
              <w:rPr>
                <w:rFonts w:ascii="宋体" w:hAnsi="宋体" w:cs="宋体"/>
                <w:sz w:val="24"/>
                <w:highlight w:val="none"/>
              </w:rPr>
            </w:pPr>
          </w:p>
        </w:tc>
        <w:tc>
          <w:tcPr>
            <w:tcW w:w="564" w:type="pct"/>
            <w:noWrap/>
          </w:tcPr>
          <w:p w14:paraId="206C947A">
            <w:pPr>
              <w:spacing w:line="360" w:lineRule="auto"/>
              <w:rPr>
                <w:rFonts w:ascii="宋体" w:hAnsi="宋体" w:cs="宋体"/>
                <w:sz w:val="24"/>
                <w:highlight w:val="none"/>
              </w:rPr>
            </w:pPr>
          </w:p>
        </w:tc>
        <w:tc>
          <w:tcPr>
            <w:tcW w:w="675" w:type="pct"/>
            <w:noWrap/>
          </w:tcPr>
          <w:p w14:paraId="22E5EEFD">
            <w:pPr>
              <w:spacing w:line="360" w:lineRule="auto"/>
              <w:rPr>
                <w:rFonts w:ascii="宋体" w:hAnsi="宋体" w:cs="宋体"/>
                <w:sz w:val="24"/>
                <w:highlight w:val="none"/>
              </w:rPr>
            </w:pPr>
          </w:p>
        </w:tc>
        <w:tc>
          <w:tcPr>
            <w:tcW w:w="620" w:type="pct"/>
            <w:noWrap/>
          </w:tcPr>
          <w:p w14:paraId="0D1E5577">
            <w:pPr>
              <w:spacing w:line="360" w:lineRule="auto"/>
              <w:rPr>
                <w:rFonts w:ascii="宋体" w:hAnsi="宋体" w:cs="宋体"/>
                <w:sz w:val="24"/>
                <w:highlight w:val="none"/>
              </w:rPr>
            </w:pPr>
          </w:p>
        </w:tc>
        <w:tc>
          <w:tcPr>
            <w:tcW w:w="619" w:type="pct"/>
            <w:noWrap/>
          </w:tcPr>
          <w:p w14:paraId="74253609">
            <w:pPr>
              <w:spacing w:line="360" w:lineRule="auto"/>
              <w:rPr>
                <w:rFonts w:ascii="宋体" w:hAnsi="宋体" w:cs="宋体"/>
                <w:sz w:val="24"/>
                <w:highlight w:val="none"/>
              </w:rPr>
            </w:pPr>
          </w:p>
        </w:tc>
      </w:tr>
      <w:tr w14:paraId="25FA29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vMerge w:val="continue"/>
            <w:noWrap/>
          </w:tcPr>
          <w:p w14:paraId="086408E9">
            <w:pPr>
              <w:spacing w:line="360" w:lineRule="auto"/>
              <w:rPr>
                <w:rFonts w:ascii="宋体" w:hAnsi="宋体" w:cs="宋体"/>
                <w:sz w:val="24"/>
                <w:highlight w:val="none"/>
              </w:rPr>
            </w:pPr>
          </w:p>
        </w:tc>
        <w:tc>
          <w:tcPr>
            <w:tcW w:w="494" w:type="pct"/>
            <w:noWrap/>
          </w:tcPr>
          <w:p w14:paraId="3285924A">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1217" w:type="pct"/>
            <w:noWrap/>
          </w:tcPr>
          <w:p w14:paraId="6435876D">
            <w:pPr>
              <w:spacing w:line="360" w:lineRule="auto"/>
              <w:rPr>
                <w:rFonts w:ascii="宋体" w:hAnsi="宋体" w:cs="宋体"/>
                <w:sz w:val="24"/>
                <w:highlight w:val="none"/>
              </w:rPr>
            </w:pPr>
          </w:p>
        </w:tc>
        <w:tc>
          <w:tcPr>
            <w:tcW w:w="564" w:type="pct"/>
            <w:noWrap/>
          </w:tcPr>
          <w:p w14:paraId="182393F0">
            <w:pPr>
              <w:spacing w:line="360" w:lineRule="auto"/>
              <w:rPr>
                <w:rFonts w:ascii="宋体" w:hAnsi="宋体" w:cs="宋体"/>
                <w:sz w:val="24"/>
                <w:highlight w:val="none"/>
              </w:rPr>
            </w:pPr>
          </w:p>
        </w:tc>
        <w:tc>
          <w:tcPr>
            <w:tcW w:w="675" w:type="pct"/>
            <w:noWrap/>
          </w:tcPr>
          <w:p w14:paraId="328C843D">
            <w:pPr>
              <w:spacing w:line="360" w:lineRule="auto"/>
              <w:rPr>
                <w:rFonts w:ascii="宋体" w:hAnsi="宋体" w:cs="宋体"/>
                <w:sz w:val="24"/>
                <w:highlight w:val="none"/>
              </w:rPr>
            </w:pPr>
          </w:p>
        </w:tc>
        <w:tc>
          <w:tcPr>
            <w:tcW w:w="620" w:type="pct"/>
            <w:noWrap/>
          </w:tcPr>
          <w:p w14:paraId="00E26E35">
            <w:pPr>
              <w:spacing w:line="360" w:lineRule="auto"/>
              <w:rPr>
                <w:rFonts w:ascii="宋体" w:hAnsi="宋体" w:cs="宋体"/>
                <w:sz w:val="24"/>
                <w:highlight w:val="none"/>
              </w:rPr>
            </w:pPr>
          </w:p>
        </w:tc>
        <w:tc>
          <w:tcPr>
            <w:tcW w:w="619" w:type="pct"/>
            <w:noWrap/>
          </w:tcPr>
          <w:p w14:paraId="0A4C9948">
            <w:pPr>
              <w:spacing w:line="360" w:lineRule="auto"/>
              <w:rPr>
                <w:rFonts w:ascii="宋体" w:hAnsi="宋体" w:cs="宋体"/>
                <w:sz w:val="24"/>
                <w:highlight w:val="none"/>
              </w:rPr>
            </w:pPr>
          </w:p>
        </w:tc>
      </w:tr>
      <w:tr w14:paraId="08D587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8" w:type="pct"/>
            <w:noWrap/>
          </w:tcPr>
          <w:p w14:paraId="2C974788">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w:t>
            </w:r>
          </w:p>
        </w:tc>
        <w:tc>
          <w:tcPr>
            <w:tcW w:w="494" w:type="pct"/>
            <w:noWrap/>
          </w:tcPr>
          <w:p w14:paraId="6C81EB10">
            <w:pPr>
              <w:spacing w:line="360" w:lineRule="auto"/>
              <w:rPr>
                <w:rFonts w:ascii="宋体" w:hAnsi="宋体" w:cs="宋体"/>
                <w:sz w:val="24"/>
                <w:highlight w:val="none"/>
              </w:rPr>
            </w:pPr>
          </w:p>
        </w:tc>
        <w:tc>
          <w:tcPr>
            <w:tcW w:w="1217" w:type="pct"/>
            <w:noWrap/>
          </w:tcPr>
          <w:p w14:paraId="76D33FFA">
            <w:pPr>
              <w:spacing w:line="360" w:lineRule="auto"/>
              <w:rPr>
                <w:rFonts w:ascii="宋体" w:hAnsi="宋体" w:cs="宋体"/>
                <w:sz w:val="24"/>
                <w:highlight w:val="none"/>
              </w:rPr>
            </w:pPr>
          </w:p>
        </w:tc>
        <w:tc>
          <w:tcPr>
            <w:tcW w:w="564" w:type="pct"/>
            <w:noWrap/>
          </w:tcPr>
          <w:p w14:paraId="5FE0793F">
            <w:pPr>
              <w:spacing w:line="360" w:lineRule="auto"/>
              <w:rPr>
                <w:rFonts w:ascii="宋体" w:hAnsi="宋体" w:cs="宋体"/>
                <w:sz w:val="24"/>
                <w:highlight w:val="none"/>
              </w:rPr>
            </w:pPr>
          </w:p>
        </w:tc>
        <w:tc>
          <w:tcPr>
            <w:tcW w:w="675" w:type="pct"/>
            <w:noWrap/>
          </w:tcPr>
          <w:p w14:paraId="74F5A7F9">
            <w:pPr>
              <w:spacing w:line="360" w:lineRule="auto"/>
              <w:rPr>
                <w:rFonts w:ascii="宋体" w:hAnsi="宋体" w:cs="宋体"/>
                <w:sz w:val="24"/>
                <w:highlight w:val="none"/>
              </w:rPr>
            </w:pPr>
          </w:p>
        </w:tc>
        <w:tc>
          <w:tcPr>
            <w:tcW w:w="620" w:type="pct"/>
            <w:noWrap/>
          </w:tcPr>
          <w:p w14:paraId="4D128F77">
            <w:pPr>
              <w:spacing w:line="360" w:lineRule="auto"/>
              <w:rPr>
                <w:rFonts w:ascii="宋体" w:hAnsi="宋体" w:cs="宋体"/>
                <w:sz w:val="24"/>
                <w:highlight w:val="none"/>
              </w:rPr>
            </w:pPr>
          </w:p>
        </w:tc>
        <w:tc>
          <w:tcPr>
            <w:tcW w:w="619" w:type="pct"/>
            <w:noWrap/>
          </w:tcPr>
          <w:p w14:paraId="113C758E">
            <w:pPr>
              <w:spacing w:line="360" w:lineRule="auto"/>
              <w:rPr>
                <w:rFonts w:ascii="宋体" w:hAnsi="宋体" w:cs="宋体"/>
                <w:sz w:val="24"/>
                <w:highlight w:val="none"/>
              </w:rPr>
            </w:pPr>
          </w:p>
        </w:tc>
      </w:tr>
    </w:tbl>
    <w:p w14:paraId="469C252F">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14:paraId="6E1389EB">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64A8FBE1">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14:paraId="1EDB8448">
      <w:pPr>
        <w:pStyle w:val="32"/>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14:paraId="2C8FD2F9">
      <w:pPr>
        <w:pStyle w:val="32"/>
        <w:spacing w:line="360" w:lineRule="auto"/>
        <w:ind w:firstLine="480"/>
        <w:jc w:val="right"/>
        <w:rPr>
          <w:rFonts w:hint="default" w:ascii="宋体" w:hAnsi="宋体" w:cs="宋体"/>
          <w:sz w:val="24"/>
          <w:szCs w:val="24"/>
          <w:highlight w:val="none"/>
        </w:rPr>
      </w:pPr>
    </w:p>
    <w:p w14:paraId="3AB5D351">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14:paraId="15A1844E">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3F904DB3">
      <w:pPr>
        <w:pStyle w:val="32"/>
        <w:spacing w:line="360" w:lineRule="auto"/>
        <w:jc w:val="both"/>
        <w:rPr>
          <w:rFonts w:hint="default" w:ascii="宋体" w:hAnsi="宋体" w:cs="宋体"/>
          <w:sz w:val="24"/>
          <w:szCs w:val="24"/>
          <w:highlight w:val="none"/>
        </w:rPr>
      </w:pPr>
    </w:p>
    <w:p w14:paraId="771D7E1C">
      <w:pPr>
        <w:pStyle w:val="32"/>
        <w:spacing w:line="360" w:lineRule="auto"/>
        <w:jc w:val="both"/>
        <w:rPr>
          <w:rFonts w:hint="default" w:ascii="宋体" w:hAnsi="宋体" w:cs="宋体"/>
          <w:sz w:val="24"/>
          <w:szCs w:val="24"/>
          <w:highlight w:val="none"/>
        </w:rPr>
      </w:pPr>
    </w:p>
    <w:p w14:paraId="15C6CA05">
      <w:pPr>
        <w:pStyle w:val="32"/>
        <w:spacing w:line="360" w:lineRule="auto"/>
        <w:jc w:val="both"/>
        <w:rPr>
          <w:rFonts w:hint="default" w:ascii="宋体" w:hAnsi="宋体" w:cs="宋体"/>
          <w:sz w:val="24"/>
          <w:szCs w:val="24"/>
          <w:highlight w:val="none"/>
        </w:rPr>
      </w:pPr>
    </w:p>
    <w:p w14:paraId="5820CCD1">
      <w:pPr>
        <w:pStyle w:val="7"/>
        <w:spacing w:line="360" w:lineRule="auto"/>
        <w:ind w:left="0" w:leftChars="0"/>
        <w:rPr>
          <w:rFonts w:ascii="宋体" w:hAnsi="宋体" w:cs="宋体"/>
          <w:sz w:val="24"/>
          <w:highlight w:val="none"/>
        </w:rPr>
      </w:pPr>
    </w:p>
    <w:p w14:paraId="4F95FBF4">
      <w:pPr>
        <w:pStyle w:val="13"/>
        <w:rPr>
          <w:rFonts w:ascii="宋体" w:hAnsi="宋体" w:cs="宋体"/>
          <w:sz w:val="24"/>
          <w:highlight w:val="none"/>
        </w:rPr>
      </w:pPr>
    </w:p>
    <w:p w14:paraId="63E508AB">
      <w:pPr>
        <w:rPr>
          <w:rFonts w:ascii="宋体" w:hAnsi="宋体" w:cs="宋体"/>
          <w:sz w:val="24"/>
          <w:highlight w:val="none"/>
        </w:rPr>
      </w:pPr>
      <w:r>
        <w:rPr>
          <w:rFonts w:hint="eastAsia" w:ascii="宋体" w:hAnsi="宋体" w:cs="宋体"/>
          <w:sz w:val="24"/>
          <w:highlight w:val="none"/>
        </w:rPr>
        <w:br w:type="page"/>
      </w:r>
    </w:p>
    <w:p w14:paraId="2D8E1D75">
      <w:pPr>
        <w:pStyle w:val="13"/>
        <w:numPr>
          <w:ilvl w:val="0"/>
          <w:numId w:val="3"/>
        </w:numPr>
        <w:jc w:val="center"/>
        <w:rPr>
          <w:rFonts w:ascii="宋体" w:hAnsi="宋体" w:cs="宋体"/>
          <w:sz w:val="24"/>
          <w:highlight w:val="none"/>
        </w:rPr>
      </w:pPr>
      <w:r>
        <w:rPr>
          <w:rFonts w:hint="eastAsia" w:ascii="宋体" w:hAnsi="宋体" w:cs="宋体"/>
          <w:sz w:val="24"/>
          <w:highlight w:val="none"/>
        </w:rPr>
        <w:t>网上竞价内容及要求偏离表</w:t>
      </w:r>
    </w:p>
    <w:p w14:paraId="0ABA6B16">
      <w:pPr>
        <w:pStyle w:val="13"/>
        <w:rPr>
          <w:rFonts w:ascii="宋体" w:hAnsi="宋体" w:cs="宋体"/>
          <w:b/>
          <w:bCs/>
          <w:sz w:val="28"/>
          <w:szCs w:val="28"/>
          <w:highlight w:val="none"/>
        </w:rPr>
      </w:pPr>
    </w:p>
    <w:p w14:paraId="5F2EF39D">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18"/>
        <w:tblW w:w="4996" w:type="pct"/>
        <w:tblInd w:w="0" w:type="dxa"/>
        <w:tblLayout w:type="autofit"/>
        <w:tblCellMar>
          <w:top w:w="0" w:type="dxa"/>
          <w:left w:w="0" w:type="dxa"/>
          <w:bottom w:w="0" w:type="dxa"/>
          <w:right w:w="0" w:type="dxa"/>
        </w:tblCellMar>
      </w:tblPr>
      <w:tblGrid>
        <w:gridCol w:w="960"/>
        <w:gridCol w:w="3356"/>
        <w:gridCol w:w="3069"/>
        <w:gridCol w:w="1920"/>
      </w:tblGrid>
      <w:tr w14:paraId="1040B948">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4A8A9CFF">
            <w:pPr>
              <w:pStyle w:val="15"/>
              <w:wordWrap w:val="0"/>
              <w:spacing w:before="0" w:beforeAutospacing="0" w:after="0" w:afterAutospacing="0" w:line="360" w:lineRule="auto"/>
              <w:jc w:val="center"/>
              <w:rPr>
                <w:highlight w:val="none"/>
              </w:rPr>
            </w:pPr>
            <w:r>
              <w:rPr>
                <w:rFonts w:hint="eastAsia"/>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48AEC668">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02FD03D0">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1F70B1DF">
            <w:pPr>
              <w:pStyle w:val="15"/>
              <w:wordWrap w:val="0"/>
              <w:spacing w:before="0" w:beforeAutospacing="0" w:after="0" w:afterAutospacing="0" w:line="360" w:lineRule="auto"/>
              <w:jc w:val="center"/>
              <w:rPr>
                <w:highlight w:val="none"/>
              </w:rPr>
            </w:pPr>
            <w:r>
              <w:rPr>
                <w:rFonts w:hint="eastAsia"/>
                <w:highlight w:val="none"/>
              </w:rPr>
              <w:t>是否偏离及说明</w:t>
            </w:r>
          </w:p>
        </w:tc>
      </w:tr>
      <w:tr w14:paraId="37E225D4">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2A95DC03">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76069008">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51F33D43">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1CBE9815">
            <w:pPr>
              <w:pStyle w:val="15"/>
              <w:wordWrap w:val="0"/>
              <w:spacing w:before="0" w:beforeAutospacing="0" w:after="0" w:afterAutospacing="0" w:line="480" w:lineRule="atLeast"/>
              <w:jc w:val="center"/>
              <w:rPr>
                <w:highlight w:val="none"/>
              </w:rPr>
            </w:pPr>
          </w:p>
        </w:tc>
      </w:tr>
      <w:tr w14:paraId="1FEA398E">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2DD7EE38">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31480DD9">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2DEE8C0D">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0FBFE09D">
            <w:pPr>
              <w:pStyle w:val="15"/>
              <w:wordWrap w:val="0"/>
              <w:spacing w:before="0" w:beforeAutospacing="0" w:after="0" w:afterAutospacing="0" w:line="480" w:lineRule="atLeast"/>
              <w:jc w:val="center"/>
              <w:rPr>
                <w:highlight w:val="none"/>
              </w:rPr>
            </w:pPr>
          </w:p>
        </w:tc>
      </w:tr>
      <w:tr w14:paraId="4D4ABDE5">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3F3E1F7C">
            <w:pPr>
              <w:jc w:val="center"/>
              <w:rPr>
                <w:rFonts w:ascii="宋体" w:hAnsi="宋体" w:cs="宋体"/>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2F050020">
            <w:pPr>
              <w:pStyle w:val="15"/>
              <w:wordWrap w:val="0"/>
              <w:spacing w:before="0" w:beforeAutospacing="0" w:after="0" w:afterAutospacing="0" w:line="480" w:lineRule="atLeast"/>
              <w:jc w:val="center"/>
              <w:rPr>
                <w:highlight w:val="none"/>
              </w:rP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3BDFD7D1">
            <w:pPr>
              <w:pStyle w:val="15"/>
              <w:wordWrap w:val="0"/>
              <w:spacing w:before="0" w:beforeAutospacing="0" w:after="0" w:afterAutospacing="0" w:line="480" w:lineRule="atLeast"/>
              <w:jc w:val="center"/>
              <w:rPr>
                <w:highlight w:val="none"/>
              </w:rP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14:paraId="114A83FA">
            <w:pPr>
              <w:pStyle w:val="15"/>
              <w:wordWrap w:val="0"/>
              <w:spacing w:before="0" w:beforeAutospacing="0" w:after="0" w:afterAutospacing="0" w:line="480" w:lineRule="atLeast"/>
              <w:jc w:val="center"/>
              <w:rPr>
                <w:highlight w:val="none"/>
              </w:rPr>
            </w:pPr>
          </w:p>
        </w:tc>
      </w:tr>
    </w:tbl>
    <w:p w14:paraId="6C148C8A">
      <w:pPr>
        <w:pStyle w:val="15"/>
        <w:spacing w:before="0" w:beforeAutospacing="0" w:after="0" w:afterAutospacing="0" w:line="360" w:lineRule="auto"/>
        <w:rPr>
          <w:b/>
          <w:bCs/>
          <w:highlight w:val="none"/>
        </w:rPr>
      </w:pPr>
      <w:r>
        <w:rPr>
          <w:rFonts w:hint="eastAsia"/>
          <w:b/>
          <w:bCs/>
          <w:highlight w:val="none"/>
        </w:rPr>
        <w:t>注：</w:t>
      </w:r>
    </w:p>
    <w:p w14:paraId="2A16E428">
      <w:pPr>
        <w:pStyle w:val="15"/>
        <w:numPr>
          <w:ilvl w:val="0"/>
          <w:numId w:val="4"/>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highlight w:val="none"/>
          <w:lang w:val="en-US" w:eastAsia="zh-CN"/>
        </w:rPr>
        <w:t>竞价</w:t>
      </w:r>
      <w:r>
        <w:rPr>
          <w:rFonts w:hint="eastAsia"/>
          <w:b/>
          <w:bCs/>
          <w:highlight w:val="none"/>
        </w:rPr>
        <w:t>保证金（如果未签订合同）将不予退还，给采购人和采购代理机构造成损失的，还必须进行赔偿并负相关责任。</w:t>
      </w:r>
    </w:p>
    <w:p w14:paraId="25D703E3">
      <w:pPr>
        <w:pStyle w:val="32"/>
        <w:spacing w:line="360" w:lineRule="auto"/>
        <w:ind w:firstLine="480"/>
        <w:jc w:val="center"/>
        <w:rPr>
          <w:rFonts w:hint="default" w:ascii="宋体" w:hAnsi="宋体" w:cs="宋体"/>
          <w:sz w:val="24"/>
          <w:szCs w:val="24"/>
          <w:highlight w:val="none"/>
        </w:rPr>
      </w:pPr>
    </w:p>
    <w:p w14:paraId="1ADE2AB4">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14:paraId="056B2A02">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1CE4472F">
      <w:pPr>
        <w:pStyle w:val="7"/>
        <w:spacing w:line="360" w:lineRule="auto"/>
        <w:ind w:left="0" w:leftChars="0"/>
        <w:rPr>
          <w:rFonts w:ascii="宋体" w:hAnsi="宋体" w:cs="宋体"/>
          <w:sz w:val="24"/>
          <w:highlight w:val="none"/>
        </w:rPr>
      </w:pPr>
    </w:p>
    <w:p w14:paraId="601C68DB">
      <w:pPr>
        <w:pStyle w:val="13"/>
        <w:rPr>
          <w:rFonts w:ascii="宋体" w:hAnsi="宋体" w:cs="宋体"/>
          <w:sz w:val="24"/>
          <w:highlight w:val="none"/>
        </w:rPr>
      </w:pPr>
    </w:p>
    <w:p w14:paraId="64C8065C">
      <w:pPr>
        <w:pStyle w:val="13"/>
        <w:rPr>
          <w:rFonts w:ascii="宋体" w:hAnsi="宋体" w:cs="宋体"/>
          <w:sz w:val="24"/>
          <w:highlight w:val="none"/>
        </w:rPr>
      </w:pPr>
    </w:p>
    <w:p w14:paraId="665A9916">
      <w:pPr>
        <w:pStyle w:val="13"/>
        <w:rPr>
          <w:rFonts w:ascii="宋体" w:hAnsi="宋体" w:cs="宋体"/>
          <w:sz w:val="24"/>
          <w:highlight w:val="none"/>
        </w:rPr>
      </w:pPr>
    </w:p>
    <w:p w14:paraId="0B7F6C8D">
      <w:pPr>
        <w:pStyle w:val="13"/>
        <w:rPr>
          <w:rFonts w:ascii="宋体" w:hAnsi="宋体" w:cs="宋体"/>
          <w:sz w:val="24"/>
          <w:highlight w:val="none"/>
        </w:rPr>
      </w:pPr>
    </w:p>
    <w:p w14:paraId="0E64B4E3">
      <w:pPr>
        <w:pStyle w:val="13"/>
        <w:rPr>
          <w:rFonts w:ascii="宋体" w:hAnsi="宋体" w:cs="宋体"/>
          <w:sz w:val="24"/>
          <w:highlight w:val="none"/>
        </w:rPr>
      </w:pPr>
    </w:p>
    <w:p w14:paraId="50053E38">
      <w:pPr>
        <w:pStyle w:val="13"/>
        <w:rPr>
          <w:rFonts w:ascii="宋体" w:hAnsi="宋体" w:cs="宋体"/>
          <w:sz w:val="24"/>
          <w:highlight w:val="none"/>
        </w:rPr>
      </w:pPr>
    </w:p>
    <w:p w14:paraId="4682F68D">
      <w:pPr>
        <w:pStyle w:val="13"/>
        <w:rPr>
          <w:rFonts w:ascii="宋体" w:hAnsi="宋体" w:cs="宋体"/>
          <w:sz w:val="24"/>
          <w:highlight w:val="none"/>
        </w:rPr>
      </w:pPr>
    </w:p>
    <w:p w14:paraId="7355D6A6">
      <w:pPr>
        <w:pStyle w:val="13"/>
        <w:rPr>
          <w:rFonts w:ascii="宋体" w:hAnsi="宋体" w:cs="宋体"/>
          <w:sz w:val="24"/>
          <w:highlight w:val="none"/>
        </w:rPr>
      </w:pPr>
    </w:p>
    <w:p w14:paraId="5049412C">
      <w:pPr>
        <w:pStyle w:val="13"/>
        <w:rPr>
          <w:rFonts w:ascii="宋体" w:hAnsi="宋体" w:cs="宋体"/>
          <w:sz w:val="24"/>
          <w:highlight w:val="none"/>
        </w:rPr>
      </w:pPr>
    </w:p>
    <w:p w14:paraId="7DACA3F0">
      <w:pPr>
        <w:pStyle w:val="13"/>
        <w:rPr>
          <w:rFonts w:ascii="宋体" w:hAnsi="宋体" w:cs="宋体"/>
          <w:sz w:val="24"/>
          <w:highlight w:val="none"/>
        </w:rPr>
      </w:pPr>
    </w:p>
    <w:p w14:paraId="012D8A3D">
      <w:pPr>
        <w:pStyle w:val="13"/>
        <w:rPr>
          <w:rFonts w:ascii="宋体" w:hAnsi="宋体" w:cs="宋体"/>
          <w:sz w:val="24"/>
          <w:highlight w:val="none"/>
        </w:rPr>
      </w:pPr>
    </w:p>
    <w:p w14:paraId="0D4B9E26">
      <w:pPr>
        <w:pStyle w:val="13"/>
        <w:rPr>
          <w:rFonts w:ascii="宋体" w:hAnsi="宋体" w:cs="宋体"/>
          <w:sz w:val="24"/>
          <w:highlight w:val="none"/>
        </w:rPr>
      </w:pPr>
    </w:p>
    <w:p w14:paraId="1E0EBBF7">
      <w:pPr>
        <w:pStyle w:val="13"/>
        <w:rPr>
          <w:rFonts w:ascii="宋体" w:hAnsi="宋体" w:cs="宋体"/>
          <w:sz w:val="24"/>
          <w:highlight w:val="none"/>
        </w:rPr>
      </w:pPr>
    </w:p>
    <w:p w14:paraId="4B90CEF9">
      <w:pPr>
        <w:pStyle w:val="13"/>
        <w:rPr>
          <w:rFonts w:ascii="宋体" w:hAnsi="宋体" w:cs="宋体"/>
          <w:sz w:val="24"/>
          <w:highlight w:val="none"/>
        </w:rPr>
      </w:pPr>
    </w:p>
    <w:p w14:paraId="7D73EB6C">
      <w:pPr>
        <w:rPr>
          <w:rFonts w:ascii="宋体" w:hAnsi="宋体" w:cs="宋体"/>
          <w:b/>
          <w:bCs/>
          <w:sz w:val="28"/>
          <w:szCs w:val="28"/>
          <w:highlight w:val="none"/>
        </w:rPr>
      </w:pPr>
      <w:r>
        <w:rPr>
          <w:rFonts w:hint="eastAsia" w:ascii="宋体" w:hAnsi="宋体" w:cs="宋体"/>
          <w:b/>
          <w:bCs/>
          <w:sz w:val="28"/>
          <w:szCs w:val="28"/>
          <w:highlight w:val="none"/>
        </w:rPr>
        <w:br w:type="page"/>
      </w:r>
    </w:p>
    <w:p w14:paraId="1873D860">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14:paraId="0850FA2B">
      <w:pPr>
        <w:pStyle w:val="7"/>
        <w:spacing w:line="360" w:lineRule="auto"/>
        <w:ind w:left="0" w:leftChars="0"/>
        <w:rPr>
          <w:rFonts w:ascii="宋体" w:hAnsi="宋体" w:cs="宋体"/>
          <w:b/>
          <w:bCs/>
          <w:sz w:val="28"/>
          <w:szCs w:val="28"/>
          <w:highlight w:val="none"/>
        </w:rPr>
      </w:pPr>
    </w:p>
    <w:p w14:paraId="0787B267">
      <w:pPr>
        <w:pStyle w:val="13"/>
        <w:rPr>
          <w:rFonts w:ascii="宋体" w:hAnsi="宋体" w:cs="宋体"/>
          <w:b/>
          <w:bCs/>
          <w:sz w:val="28"/>
          <w:szCs w:val="28"/>
          <w:highlight w:val="none"/>
        </w:rPr>
      </w:pPr>
    </w:p>
    <w:p w14:paraId="2DCF0A21">
      <w:pPr>
        <w:pStyle w:val="13"/>
        <w:rPr>
          <w:rFonts w:ascii="宋体" w:hAnsi="宋体" w:cs="宋体"/>
          <w:b/>
          <w:bCs/>
          <w:sz w:val="28"/>
          <w:szCs w:val="28"/>
          <w:highlight w:val="none"/>
        </w:rPr>
      </w:pPr>
    </w:p>
    <w:p w14:paraId="4D240791">
      <w:pPr>
        <w:pStyle w:val="7"/>
        <w:spacing w:line="360" w:lineRule="auto"/>
        <w:ind w:left="0" w:leftChars="0"/>
        <w:rPr>
          <w:rFonts w:ascii="宋体" w:hAnsi="宋体" w:cs="宋体"/>
          <w:b/>
          <w:bCs/>
          <w:sz w:val="28"/>
          <w:szCs w:val="28"/>
          <w:highlight w:val="none"/>
        </w:rPr>
      </w:pPr>
    </w:p>
    <w:p w14:paraId="0E21FD97">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14:paraId="536365F3">
      <w:pPr>
        <w:pStyle w:val="13"/>
        <w:rPr>
          <w:rFonts w:ascii="宋体" w:hAnsi="宋体" w:cs="宋体"/>
          <w:b/>
          <w:bCs/>
          <w:sz w:val="28"/>
          <w:szCs w:val="28"/>
          <w:highlight w:val="none"/>
        </w:rPr>
      </w:pPr>
    </w:p>
    <w:p w14:paraId="71AACA82">
      <w:pPr>
        <w:pStyle w:val="32"/>
        <w:spacing w:line="360" w:lineRule="auto"/>
        <w:ind w:firstLine="480"/>
        <w:jc w:val="right"/>
        <w:rPr>
          <w:rFonts w:hint="default" w:ascii="宋体" w:hAnsi="宋体" w:cs="宋体"/>
          <w:sz w:val="24"/>
          <w:szCs w:val="24"/>
          <w:highlight w:val="none"/>
        </w:rPr>
      </w:pPr>
    </w:p>
    <w:p w14:paraId="4494567E">
      <w:pPr>
        <w:pStyle w:val="32"/>
        <w:spacing w:line="360" w:lineRule="auto"/>
        <w:ind w:firstLine="480"/>
        <w:jc w:val="right"/>
        <w:rPr>
          <w:rFonts w:hint="default" w:ascii="宋体" w:hAnsi="宋体" w:cs="宋体"/>
          <w:sz w:val="24"/>
          <w:szCs w:val="24"/>
          <w:highlight w:val="none"/>
        </w:rPr>
      </w:pPr>
    </w:p>
    <w:p w14:paraId="06C8B42C">
      <w:pPr>
        <w:pStyle w:val="32"/>
        <w:spacing w:line="360" w:lineRule="auto"/>
        <w:ind w:firstLine="480"/>
        <w:jc w:val="right"/>
        <w:rPr>
          <w:rFonts w:hint="default" w:ascii="宋体" w:hAnsi="宋体" w:cs="宋体"/>
          <w:sz w:val="24"/>
          <w:szCs w:val="24"/>
          <w:highlight w:val="none"/>
        </w:rPr>
      </w:pPr>
    </w:p>
    <w:p w14:paraId="6B8351E1">
      <w:pPr>
        <w:pStyle w:val="32"/>
        <w:spacing w:line="360" w:lineRule="auto"/>
        <w:ind w:firstLine="480"/>
        <w:jc w:val="right"/>
        <w:rPr>
          <w:rFonts w:hint="default" w:ascii="宋体" w:hAnsi="宋体" w:cs="宋体"/>
          <w:sz w:val="24"/>
          <w:szCs w:val="24"/>
          <w:highlight w:val="none"/>
        </w:rPr>
      </w:pPr>
    </w:p>
    <w:p w14:paraId="756F721F">
      <w:pPr>
        <w:pStyle w:val="32"/>
        <w:spacing w:line="360" w:lineRule="auto"/>
        <w:ind w:firstLine="480"/>
        <w:jc w:val="right"/>
        <w:rPr>
          <w:rFonts w:hint="default" w:ascii="宋体" w:hAnsi="宋体" w:cs="宋体"/>
          <w:sz w:val="24"/>
          <w:szCs w:val="24"/>
          <w:highlight w:val="none"/>
        </w:rPr>
      </w:pPr>
    </w:p>
    <w:p w14:paraId="5ECF85F9">
      <w:pPr>
        <w:pStyle w:val="32"/>
        <w:spacing w:line="360" w:lineRule="auto"/>
        <w:ind w:firstLine="480"/>
        <w:jc w:val="right"/>
        <w:rPr>
          <w:rFonts w:hint="default" w:ascii="宋体" w:hAnsi="宋体" w:cs="宋体"/>
          <w:sz w:val="24"/>
          <w:szCs w:val="24"/>
          <w:highlight w:val="none"/>
        </w:rPr>
      </w:pPr>
    </w:p>
    <w:p w14:paraId="704738C4">
      <w:pPr>
        <w:pStyle w:val="32"/>
        <w:spacing w:line="360" w:lineRule="auto"/>
        <w:ind w:firstLine="480"/>
        <w:jc w:val="right"/>
        <w:rPr>
          <w:rFonts w:hint="default" w:ascii="宋体" w:hAnsi="宋体" w:cs="宋体"/>
          <w:sz w:val="24"/>
          <w:szCs w:val="24"/>
          <w:highlight w:val="none"/>
        </w:rPr>
      </w:pPr>
    </w:p>
    <w:p w14:paraId="18338570">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14:paraId="4C225229">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1E63BA9F">
      <w:pPr>
        <w:pStyle w:val="13"/>
        <w:rPr>
          <w:rFonts w:ascii="宋体" w:hAnsi="宋体" w:cs="宋体"/>
          <w:b/>
          <w:bCs/>
          <w:sz w:val="28"/>
          <w:szCs w:val="28"/>
          <w:highlight w:val="none"/>
        </w:rPr>
      </w:pPr>
    </w:p>
    <w:p w14:paraId="6F6C2D98">
      <w:pPr>
        <w:pStyle w:val="7"/>
        <w:spacing w:line="360" w:lineRule="auto"/>
        <w:ind w:left="0" w:leftChars="0"/>
        <w:jc w:val="center"/>
        <w:rPr>
          <w:rFonts w:ascii="宋体" w:hAnsi="宋体" w:cs="宋体"/>
          <w:b/>
          <w:bCs/>
          <w:sz w:val="28"/>
          <w:szCs w:val="28"/>
          <w:highlight w:val="none"/>
        </w:rPr>
      </w:pPr>
    </w:p>
    <w:p w14:paraId="15D01402">
      <w:pPr>
        <w:pStyle w:val="7"/>
        <w:spacing w:line="360" w:lineRule="auto"/>
        <w:ind w:left="0" w:leftChars="0"/>
        <w:jc w:val="center"/>
        <w:rPr>
          <w:rFonts w:ascii="宋体" w:hAnsi="宋体" w:cs="宋体"/>
          <w:b/>
          <w:bCs/>
          <w:sz w:val="28"/>
          <w:szCs w:val="28"/>
          <w:highlight w:val="none"/>
        </w:rPr>
      </w:pPr>
    </w:p>
    <w:p w14:paraId="42F1BB38">
      <w:pPr>
        <w:pStyle w:val="7"/>
        <w:spacing w:line="360" w:lineRule="auto"/>
        <w:ind w:left="0" w:leftChars="0"/>
        <w:jc w:val="center"/>
        <w:rPr>
          <w:rFonts w:ascii="宋体" w:hAnsi="宋体" w:cs="宋体"/>
          <w:b/>
          <w:bCs/>
          <w:sz w:val="28"/>
          <w:szCs w:val="28"/>
          <w:highlight w:val="none"/>
        </w:rPr>
      </w:pPr>
    </w:p>
    <w:p w14:paraId="061AE6AA">
      <w:pPr>
        <w:pStyle w:val="7"/>
        <w:spacing w:line="360" w:lineRule="auto"/>
        <w:ind w:left="0" w:leftChars="0"/>
        <w:jc w:val="center"/>
        <w:rPr>
          <w:rFonts w:ascii="宋体" w:hAnsi="宋体" w:cs="宋体"/>
          <w:b/>
          <w:bCs/>
          <w:sz w:val="28"/>
          <w:szCs w:val="28"/>
          <w:highlight w:val="none"/>
        </w:rPr>
      </w:pPr>
    </w:p>
    <w:p w14:paraId="74119D52">
      <w:pPr>
        <w:pStyle w:val="7"/>
        <w:spacing w:line="360" w:lineRule="auto"/>
        <w:ind w:left="0" w:leftChars="0"/>
        <w:jc w:val="center"/>
        <w:rPr>
          <w:rFonts w:ascii="宋体" w:hAnsi="宋体" w:cs="宋体"/>
          <w:b/>
          <w:bCs/>
          <w:sz w:val="28"/>
          <w:szCs w:val="28"/>
          <w:highlight w:val="none"/>
        </w:rPr>
      </w:pPr>
    </w:p>
    <w:p w14:paraId="295A10E9">
      <w:pPr>
        <w:pStyle w:val="7"/>
        <w:spacing w:line="360" w:lineRule="auto"/>
        <w:ind w:left="0" w:leftChars="0"/>
        <w:jc w:val="center"/>
        <w:rPr>
          <w:rFonts w:ascii="宋体" w:hAnsi="宋体" w:cs="宋体"/>
          <w:b/>
          <w:bCs/>
          <w:sz w:val="28"/>
          <w:szCs w:val="28"/>
          <w:highlight w:val="none"/>
        </w:rPr>
      </w:pPr>
    </w:p>
    <w:p w14:paraId="063F493E">
      <w:pPr>
        <w:pStyle w:val="7"/>
        <w:spacing w:line="360" w:lineRule="auto"/>
        <w:ind w:left="0" w:leftChars="0"/>
        <w:jc w:val="center"/>
        <w:rPr>
          <w:rFonts w:ascii="宋体" w:hAnsi="宋体" w:cs="宋体"/>
          <w:b/>
          <w:bCs/>
          <w:sz w:val="28"/>
          <w:szCs w:val="28"/>
          <w:highlight w:val="none"/>
        </w:rPr>
      </w:pPr>
    </w:p>
    <w:p w14:paraId="32401FBE">
      <w:pPr>
        <w:rPr>
          <w:rFonts w:ascii="宋体" w:hAnsi="宋体" w:cs="宋体"/>
          <w:b/>
          <w:bCs/>
          <w:sz w:val="28"/>
          <w:szCs w:val="28"/>
          <w:highlight w:val="none"/>
        </w:rPr>
      </w:pPr>
      <w:r>
        <w:rPr>
          <w:rFonts w:hint="eastAsia" w:ascii="宋体" w:hAnsi="宋体" w:cs="宋体"/>
          <w:b/>
          <w:bCs/>
          <w:sz w:val="28"/>
          <w:szCs w:val="28"/>
          <w:highlight w:val="none"/>
        </w:rPr>
        <w:br w:type="page"/>
      </w:r>
    </w:p>
    <w:p w14:paraId="21C81894">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14:paraId="0584B70C">
      <w:pPr>
        <w:pStyle w:val="7"/>
        <w:spacing w:line="360" w:lineRule="auto"/>
        <w:ind w:left="0" w:leftChars="0"/>
        <w:jc w:val="center"/>
        <w:rPr>
          <w:rFonts w:ascii="宋体" w:hAnsi="宋体" w:cs="宋体"/>
          <w:b/>
          <w:bCs/>
          <w:sz w:val="28"/>
          <w:szCs w:val="28"/>
          <w:highlight w:val="none"/>
        </w:rPr>
      </w:pPr>
    </w:p>
    <w:p w14:paraId="74850CE8">
      <w:pPr>
        <w:pStyle w:val="7"/>
        <w:spacing w:line="360" w:lineRule="auto"/>
        <w:ind w:left="0" w:leftChars="0"/>
        <w:jc w:val="center"/>
        <w:rPr>
          <w:rFonts w:ascii="宋体" w:hAnsi="宋体" w:cs="宋体"/>
          <w:b/>
          <w:bCs/>
          <w:sz w:val="28"/>
          <w:szCs w:val="28"/>
          <w:highlight w:val="none"/>
        </w:rPr>
      </w:pPr>
    </w:p>
    <w:p w14:paraId="103A240C">
      <w:pPr>
        <w:pStyle w:val="7"/>
        <w:spacing w:line="360" w:lineRule="auto"/>
        <w:ind w:left="0" w:leftChars="0"/>
        <w:jc w:val="center"/>
        <w:rPr>
          <w:rFonts w:ascii="宋体" w:hAnsi="宋体" w:cs="宋体"/>
          <w:b/>
          <w:bCs/>
          <w:sz w:val="28"/>
          <w:szCs w:val="28"/>
          <w:highlight w:val="none"/>
        </w:rPr>
      </w:pPr>
    </w:p>
    <w:p w14:paraId="0C20FA11">
      <w:pPr>
        <w:pStyle w:val="7"/>
        <w:spacing w:line="360" w:lineRule="auto"/>
        <w:ind w:left="0" w:leftChars="0"/>
        <w:jc w:val="center"/>
        <w:rPr>
          <w:rFonts w:ascii="宋体" w:hAnsi="宋体" w:cs="宋体"/>
          <w:b/>
          <w:bCs/>
          <w:sz w:val="28"/>
          <w:szCs w:val="28"/>
          <w:highlight w:val="none"/>
        </w:rPr>
      </w:pPr>
    </w:p>
    <w:p w14:paraId="44C6AF33">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30AAFD82">
      <w:pPr>
        <w:pStyle w:val="13"/>
        <w:rPr>
          <w:rFonts w:ascii="宋体" w:hAnsi="宋体" w:cs="宋体"/>
          <w:b/>
          <w:bCs/>
          <w:sz w:val="28"/>
          <w:szCs w:val="28"/>
          <w:highlight w:val="none"/>
        </w:rPr>
      </w:pPr>
    </w:p>
    <w:p w14:paraId="49E86F85">
      <w:pPr>
        <w:pStyle w:val="32"/>
        <w:spacing w:line="360" w:lineRule="auto"/>
        <w:ind w:firstLine="480"/>
        <w:jc w:val="right"/>
        <w:rPr>
          <w:rFonts w:hint="default" w:ascii="宋体" w:hAnsi="宋体" w:cs="宋体"/>
          <w:sz w:val="24"/>
          <w:szCs w:val="24"/>
          <w:highlight w:val="none"/>
        </w:rPr>
      </w:pPr>
    </w:p>
    <w:p w14:paraId="3D3E1F0F">
      <w:pPr>
        <w:pStyle w:val="32"/>
        <w:spacing w:line="360" w:lineRule="auto"/>
        <w:ind w:firstLine="480"/>
        <w:jc w:val="right"/>
        <w:rPr>
          <w:rFonts w:hint="default" w:ascii="宋体" w:hAnsi="宋体" w:cs="宋体"/>
          <w:sz w:val="24"/>
          <w:szCs w:val="24"/>
          <w:highlight w:val="none"/>
        </w:rPr>
      </w:pPr>
    </w:p>
    <w:p w14:paraId="538DD9E9">
      <w:pPr>
        <w:pStyle w:val="32"/>
        <w:spacing w:line="360" w:lineRule="auto"/>
        <w:ind w:firstLine="480"/>
        <w:jc w:val="right"/>
        <w:rPr>
          <w:rFonts w:hint="default" w:ascii="宋体" w:hAnsi="宋体" w:cs="宋体"/>
          <w:sz w:val="24"/>
          <w:szCs w:val="24"/>
          <w:highlight w:val="none"/>
        </w:rPr>
      </w:pPr>
    </w:p>
    <w:p w14:paraId="4F467E3E">
      <w:pPr>
        <w:pStyle w:val="32"/>
        <w:spacing w:line="360" w:lineRule="auto"/>
        <w:ind w:firstLine="480"/>
        <w:jc w:val="right"/>
        <w:rPr>
          <w:rFonts w:hint="default" w:ascii="宋体" w:hAnsi="宋体" w:cs="宋体"/>
          <w:sz w:val="24"/>
          <w:szCs w:val="24"/>
          <w:highlight w:val="none"/>
        </w:rPr>
      </w:pPr>
    </w:p>
    <w:p w14:paraId="4603CCD9">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14:paraId="2374EB78">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11D7FA61">
      <w:pPr>
        <w:pStyle w:val="13"/>
        <w:rPr>
          <w:rFonts w:ascii="宋体" w:hAnsi="宋体" w:cs="宋体"/>
          <w:b/>
          <w:bCs/>
          <w:sz w:val="28"/>
          <w:szCs w:val="28"/>
          <w:highlight w:val="none"/>
        </w:rPr>
      </w:pPr>
    </w:p>
    <w:p w14:paraId="70054E13">
      <w:pPr>
        <w:pStyle w:val="13"/>
        <w:rPr>
          <w:highlight w:val="none"/>
        </w:rPr>
      </w:pPr>
    </w:p>
    <w:p w14:paraId="43354EDB">
      <w:pPr>
        <w:pStyle w:val="13"/>
        <w:rPr>
          <w:highlight w:val="none"/>
        </w:rPr>
      </w:pPr>
    </w:p>
    <w:p w14:paraId="5802DC3D">
      <w:pPr>
        <w:pStyle w:val="13"/>
        <w:rPr>
          <w:highlight w:val="none"/>
        </w:rPr>
      </w:pPr>
    </w:p>
    <w:p w14:paraId="7E70983D">
      <w:pPr>
        <w:pStyle w:val="13"/>
        <w:rPr>
          <w:highlight w:val="none"/>
        </w:rPr>
      </w:pPr>
    </w:p>
    <w:p w14:paraId="14515CC8">
      <w:pPr>
        <w:pStyle w:val="13"/>
        <w:rPr>
          <w:highlight w:val="none"/>
        </w:rPr>
      </w:pPr>
    </w:p>
    <w:p w14:paraId="5D651C88">
      <w:pPr>
        <w:pStyle w:val="13"/>
        <w:rPr>
          <w:highlight w:val="none"/>
        </w:rPr>
      </w:pPr>
    </w:p>
    <w:p w14:paraId="1E099C91">
      <w:pPr>
        <w:pStyle w:val="13"/>
        <w:rPr>
          <w:highlight w:val="none"/>
        </w:rPr>
      </w:pPr>
    </w:p>
    <w:p w14:paraId="28DFC96A">
      <w:pPr>
        <w:pStyle w:val="13"/>
        <w:rPr>
          <w:highlight w:val="none"/>
        </w:rPr>
      </w:pPr>
    </w:p>
    <w:p w14:paraId="095091ED">
      <w:pPr>
        <w:pStyle w:val="13"/>
        <w:rPr>
          <w:highlight w:val="none"/>
        </w:rPr>
      </w:pPr>
    </w:p>
    <w:p w14:paraId="50F25CF1">
      <w:pPr>
        <w:pStyle w:val="13"/>
        <w:rPr>
          <w:highlight w:val="none"/>
        </w:rPr>
      </w:pPr>
    </w:p>
    <w:p w14:paraId="5631A44A">
      <w:pPr>
        <w:pStyle w:val="13"/>
        <w:rPr>
          <w:highlight w:val="none"/>
        </w:rPr>
      </w:pPr>
    </w:p>
    <w:p w14:paraId="34D4E4B1">
      <w:pPr>
        <w:pStyle w:val="13"/>
        <w:rPr>
          <w:highlight w:val="none"/>
        </w:rPr>
      </w:pPr>
    </w:p>
    <w:p w14:paraId="70556BA2">
      <w:pPr>
        <w:pStyle w:val="13"/>
        <w:rPr>
          <w:highlight w:val="none"/>
        </w:rPr>
      </w:pPr>
    </w:p>
    <w:p w14:paraId="517C36D2">
      <w:pPr>
        <w:pStyle w:val="13"/>
        <w:rPr>
          <w:highlight w:val="none"/>
        </w:rPr>
      </w:pPr>
    </w:p>
    <w:p w14:paraId="2C66FC80">
      <w:pPr>
        <w:pStyle w:val="13"/>
        <w:rPr>
          <w:highlight w:val="none"/>
        </w:rPr>
      </w:pPr>
    </w:p>
    <w:p w14:paraId="0E082002">
      <w:pPr>
        <w:pStyle w:val="13"/>
        <w:rPr>
          <w:highlight w:val="none"/>
        </w:rPr>
      </w:pPr>
    </w:p>
    <w:p w14:paraId="62E1702B">
      <w:pPr>
        <w:pStyle w:val="13"/>
        <w:rPr>
          <w:highlight w:val="none"/>
        </w:rPr>
      </w:pPr>
    </w:p>
    <w:p w14:paraId="572D7327">
      <w:pPr>
        <w:pStyle w:val="13"/>
        <w:rPr>
          <w:highlight w:val="none"/>
        </w:rPr>
      </w:pPr>
    </w:p>
    <w:p w14:paraId="72C387D0">
      <w:pPr>
        <w:pStyle w:val="13"/>
        <w:rPr>
          <w:highlight w:val="none"/>
        </w:rPr>
      </w:pPr>
    </w:p>
    <w:p w14:paraId="44518BD6">
      <w:pPr>
        <w:pStyle w:val="13"/>
        <w:rPr>
          <w:highlight w:val="none"/>
        </w:rPr>
      </w:pPr>
    </w:p>
    <w:p w14:paraId="39C62EEA">
      <w:pPr>
        <w:pStyle w:val="13"/>
        <w:rPr>
          <w:highlight w:val="none"/>
        </w:rPr>
      </w:pPr>
    </w:p>
    <w:p w14:paraId="1B00D98E">
      <w:pPr>
        <w:pStyle w:val="13"/>
        <w:rPr>
          <w:highlight w:val="none"/>
        </w:rPr>
      </w:pPr>
    </w:p>
    <w:p w14:paraId="47F36A02">
      <w:pPr>
        <w:pStyle w:val="13"/>
        <w:rPr>
          <w:highlight w:val="none"/>
        </w:rPr>
      </w:pPr>
    </w:p>
    <w:p w14:paraId="7143192A">
      <w:pPr>
        <w:pStyle w:val="13"/>
        <w:rPr>
          <w:highlight w:val="none"/>
        </w:rPr>
      </w:pPr>
    </w:p>
    <w:p w14:paraId="40107245">
      <w:pPr>
        <w:rPr>
          <w:rFonts w:ascii="宋体" w:hAnsi="宋体" w:cs="宋体"/>
          <w:b/>
          <w:bCs/>
          <w:sz w:val="28"/>
          <w:szCs w:val="28"/>
          <w:highlight w:val="none"/>
        </w:rPr>
      </w:pPr>
      <w:r>
        <w:rPr>
          <w:rFonts w:hint="eastAsia" w:ascii="宋体" w:hAnsi="宋体" w:cs="宋体"/>
          <w:b/>
          <w:bCs/>
          <w:sz w:val="28"/>
          <w:szCs w:val="28"/>
          <w:highlight w:val="none"/>
        </w:rPr>
        <w:br w:type="page"/>
      </w:r>
    </w:p>
    <w:p w14:paraId="0BF78C52">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14:paraId="1968EF72">
      <w:pPr>
        <w:pStyle w:val="6"/>
        <w:rPr>
          <w:rFonts w:ascii="楷体_GB2312" w:eastAsia="楷体_GB2312"/>
          <w:b/>
          <w:sz w:val="40"/>
          <w:szCs w:val="40"/>
          <w:highlight w:val="none"/>
        </w:rPr>
      </w:pPr>
    </w:p>
    <w:p w14:paraId="7B73331B">
      <w:pPr>
        <w:pStyle w:val="7"/>
        <w:rPr>
          <w:rFonts w:ascii="楷体_GB2312" w:eastAsia="楷体_GB2312"/>
          <w:b/>
          <w:sz w:val="40"/>
          <w:szCs w:val="40"/>
          <w:highlight w:val="none"/>
        </w:rPr>
      </w:pPr>
    </w:p>
    <w:p w14:paraId="58E0C7FE">
      <w:pPr>
        <w:pStyle w:val="6"/>
        <w:rPr>
          <w:rFonts w:ascii="楷体_GB2312" w:eastAsia="楷体_GB2312"/>
          <w:b/>
          <w:sz w:val="40"/>
          <w:szCs w:val="40"/>
          <w:highlight w:val="none"/>
        </w:rPr>
      </w:pPr>
    </w:p>
    <w:p w14:paraId="51642C4F">
      <w:pPr>
        <w:pStyle w:val="7"/>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60A87809">
      <w:pPr>
        <w:pStyle w:val="13"/>
        <w:rPr>
          <w:rFonts w:ascii="宋体" w:hAnsi="宋体" w:cs="宋体"/>
          <w:b/>
          <w:bCs/>
          <w:sz w:val="28"/>
          <w:szCs w:val="28"/>
          <w:highlight w:val="none"/>
        </w:rPr>
      </w:pPr>
    </w:p>
    <w:p w14:paraId="4E126353">
      <w:pPr>
        <w:pStyle w:val="32"/>
        <w:spacing w:line="360" w:lineRule="auto"/>
        <w:ind w:firstLine="480"/>
        <w:jc w:val="right"/>
        <w:rPr>
          <w:rFonts w:hint="default" w:ascii="宋体" w:hAnsi="宋体" w:cs="宋体"/>
          <w:sz w:val="24"/>
          <w:szCs w:val="24"/>
          <w:highlight w:val="none"/>
        </w:rPr>
      </w:pPr>
    </w:p>
    <w:p w14:paraId="07CDBC44">
      <w:pPr>
        <w:pStyle w:val="32"/>
        <w:spacing w:line="360" w:lineRule="auto"/>
        <w:ind w:firstLine="480"/>
        <w:jc w:val="right"/>
        <w:rPr>
          <w:rFonts w:hint="default" w:ascii="宋体" w:hAnsi="宋体" w:cs="宋体"/>
          <w:sz w:val="24"/>
          <w:szCs w:val="24"/>
          <w:highlight w:val="none"/>
        </w:rPr>
      </w:pPr>
    </w:p>
    <w:p w14:paraId="7E793F56">
      <w:pPr>
        <w:pStyle w:val="32"/>
        <w:spacing w:line="360" w:lineRule="auto"/>
        <w:ind w:firstLine="480"/>
        <w:jc w:val="right"/>
        <w:rPr>
          <w:rFonts w:hint="default" w:ascii="宋体" w:hAnsi="宋体" w:cs="宋体"/>
          <w:sz w:val="24"/>
          <w:szCs w:val="24"/>
          <w:highlight w:val="none"/>
        </w:rPr>
      </w:pPr>
    </w:p>
    <w:p w14:paraId="3729A8F8">
      <w:pPr>
        <w:pStyle w:val="32"/>
        <w:spacing w:line="360" w:lineRule="auto"/>
        <w:ind w:firstLine="480"/>
        <w:jc w:val="right"/>
        <w:rPr>
          <w:rFonts w:hint="default" w:ascii="宋体" w:hAnsi="宋体" w:cs="宋体"/>
          <w:sz w:val="24"/>
          <w:szCs w:val="24"/>
          <w:highlight w:val="none"/>
        </w:rPr>
      </w:pPr>
    </w:p>
    <w:p w14:paraId="7B86380C">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供应商：</w:t>
      </w:r>
      <w:r>
        <w:rPr>
          <w:rFonts w:ascii="宋体" w:hAnsi="宋体" w:cs="宋体"/>
          <w:sz w:val="24"/>
          <w:szCs w:val="24"/>
          <w:highlight w:val="none"/>
          <w:u w:val="single"/>
        </w:rPr>
        <w:t>（全称并加盖单位公章）</w:t>
      </w:r>
    </w:p>
    <w:p w14:paraId="463FBC32">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12A3EA1">
      <w:pPr>
        <w:pStyle w:val="7"/>
        <w:rPr>
          <w:rFonts w:ascii="楷体_GB2312" w:eastAsia="楷体_GB2312"/>
          <w:b/>
          <w:sz w:val="44"/>
          <w:szCs w:val="44"/>
          <w:highlight w:val="none"/>
        </w:rPr>
      </w:pPr>
    </w:p>
    <w:p w14:paraId="5B7764E8">
      <w:pPr>
        <w:pStyle w:val="6"/>
        <w:rPr>
          <w:rFonts w:ascii="楷体_GB2312" w:eastAsia="楷体_GB2312"/>
          <w:b/>
          <w:sz w:val="44"/>
          <w:szCs w:val="44"/>
          <w:highlight w:val="none"/>
        </w:rPr>
      </w:pPr>
    </w:p>
    <w:p w14:paraId="321BC93D">
      <w:pPr>
        <w:pStyle w:val="7"/>
        <w:rPr>
          <w:rFonts w:ascii="楷体_GB2312" w:eastAsia="楷体_GB2312"/>
          <w:b/>
          <w:sz w:val="44"/>
          <w:szCs w:val="44"/>
          <w:highlight w:val="none"/>
        </w:rPr>
      </w:pPr>
    </w:p>
    <w:p w14:paraId="75BEC6DF">
      <w:pPr>
        <w:pStyle w:val="6"/>
        <w:rPr>
          <w:rFonts w:ascii="楷体_GB2312" w:eastAsia="楷体_GB2312"/>
          <w:b/>
          <w:sz w:val="44"/>
          <w:szCs w:val="44"/>
          <w:highlight w:val="none"/>
        </w:rPr>
      </w:pPr>
    </w:p>
    <w:p w14:paraId="27C222E1">
      <w:pPr>
        <w:pStyle w:val="7"/>
        <w:rPr>
          <w:rFonts w:ascii="楷体_GB2312" w:eastAsia="楷体_GB2312"/>
          <w:b/>
          <w:sz w:val="44"/>
          <w:szCs w:val="44"/>
          <w:highlight w:val="none"/>
        </w:rPr>
      </w:pPr>
    </w:p>
    <w:p w14:paraId="4AD7928D">
      <w:pPr>
        <w:pStyle w:val="6"/>
        <w:rPr>
          <w:highlight w:val="none"/>
        </w:rPr>
      </w:pPr>
    </w:p>
    <w:p w14:paraId="795C9145">
      <w:pPr>
        <w:pStyle w:val="7"/>
        <w:rPr>
          <w:rFonts w:ascii="楷体_GB2312" w:eastAsia="楷体_GB2312"/>
          <w:b/>
          <w:sz w:val="44"/>
          <w:szCs w:val="44"/>
          <w:highlight w:val="none"/>
        </w:rPr>
      </w:pPr>
    </w:p>
    <w:p w14:paraId="0238A3C8">
      <w:pPr>
        <w:pStyle w:val="6"/>
        <w:rPr>
          <w:rFonts w:ascii="楷体_GB2312" w:eastAsia="楷体_GB2312"/>
          <w:b/>
          <w:sz w:val="44"/>
          <w:szCs w:val="44"/>
          <w:highlight w:val="none"/>
        </w:rPr>
      </w:pPr>
    </w:p>
    <w:p w14:paraId="15D448B0">
      <w:pPr>
        <w:pStyle w:val="7"/>
        <w:rPr>
          <w:rFonts w:ascii="楷体_GB2312" w:eastAsia="楷体_GB2312"/>
          <w:b/>
          <w:sz w:val="44"/>
          <w:szCs w:val="44"/>
          <w:highlight w:val="none"/>
        </w:rPr>
      </w:pPr>
    </w:p>
    <w:p w14:paraId="3E6083EA">
      <w:pPr>
        <w:pStyle w:val="6"/>
        <w:rPr>
          <w:rFonts w:ascii="楷体_GB2312" w:eastAsia="楷体_GB2312"/>
          <w:b/>
          <w:sz w:val="44"/>
          <w:szCs w:val="44"/>
          <w:highlight w:val="none"/>
        </w:rPr>
      </w:pPr>
    </w:p>
    <w:p w14:paraId="7603B4D0">
      <w:pPr>
        <w:pStyle w:val="7"/>
        <w:ind w:left="0" w:leftChars="0"/>
        <w:rPr>
          <w:rFonts w:ascii="楷体_GB2312" w:eastAsia="楷体_GB2312"/>
          <w:b/>
          <w:sz w:val="44"/>
          <w:szCs w:val="44"/>
          <w:highlight w:val="none"/>
        </w:rPr>
      </w:pPr>
    </w:p>
    <w:p w14:paraId="0BCDE592">
      <w:pPr>
        <w:pStyle w:val="13"/>
        <w:rPr>
          <w:rFonts w:ascii="楷体_GB2312" w:eastAsia="楷体_GB2312"/>
          <w:b/>
          <w:sz w:val="44"/>
          <w:szCs w:val="44"/>
          <w:highlight w:val="none"/>
        </w:rPr>
      </w:pPr>
    </w:p>
    <w:p w14:paraId="638DE79D">
      <w:pPr>
        <w:pStyle w:val="13"/>
        <w:rPr>
          <w:rFonts w:ascii="楷体_GB2312" w:eastAsia="楷体_GB2312"/>
          <w:b/>
          <w:sz w:val="44"/>
          <w:szCs w:val="44"/>
          <w:highlight w:val="none"/>
        </w:rPr>
      </w:pPr>
    </w:p>
    <w:p w14:paraId="31D26064">
      <w:pPr>
        <w:spacing w:line="1000" w:lineRule="exact"/>
        <w:jc w:val="center"/>
        <w:rPr>
          <w:rFonts w:ascii="黑体" w:hAnsi="黑体" w:eastAsia="黑体"/>
          <w:sz w:val="96"/>
          <w:szCs w:val="96"/>
          <w:highlight w:val="none"/>
        </w:rPr>
      </w:pPr>
      <w:r>
        <w:rPr>
          <w:rFonts w:hint="eastAsia" w:ascii="黑体" w:hAnsi="黑体" w:eastAsia="黑体"/>
          <w:sz w:val="96"/>
          <w:szCs w:val="96"/>
          <w:highlight w:val="none"/>
        </w:rPr>
        <w:t>响应文件</w:t>
      </w:r>
    </w:p>
    <w:p w14:paraId="4F9DF19D">
      <w:pPr>
        <w:pStyle w:val="28"/>
        <w:spacing w:after="120" w:line="500" w:lineRule="exact"/>
        <w:outlineLvl w:val="9"/>
        <w:rPr>
          <w:rStyle w:val="29"/>
          <w:rFonts w:hAnsi="宋体" w:cs="宋体"/>
          <w:b/>
          <w:bCs/>
          <w:sz w:val="44"/>
          <w:szCs w:val="44"/>
          <w:highlight w:val="none"/>
        </w:rPr>
      </w:pPr>
    </w:p>
    <w:p w14:paraId="49616443">
      <w:pPr>
        <w:pStyle w:val="28"/>
        <w:spacing w:after="120" w:line="500" w:lineRule="exact"/>
        <w:jc w:val="center"/>
        <w:outlineLvl w:val="9"/>
        <w:rPr>
          <w:rStyle w:val="29"/>
          <w:rFonts w:hAnsi="宋体" w:cs="宋体"/>
          <w:b/>
          <w:bCs/>
          <w:sz w:val="44"/>
          <w:szCs w:val="44"/>
          <w:highlight w:val="none"/>
        </w:rPr>
      </w:pPr>
      <w:r>
        <w:rPr>
          <w:rStyle w:val="29"/>
          <w:rFonts w:hint="eastAsia" w:hAnsi="宋体" w:cs="宋体"/>
          <w:b/>
          <w:bCs/>
          <w:sz w:val="44"/>
          <w:szCs w:val="44"/>
          <w:highlight w:val="none"/>
        </w:rPr>
        <w:t>（第二部分  报价部分）</w:t>
      </w:r>
    </w:p>
    <w:p w14:paraId="10F56E3F">
      <w:pPr>
        <w:spacing w:line="1000" w:lineRule="exact"/>
        <w:ind w:firstLine="1920" w:firstLineChars="200"/>
        <w:jc w:val="left"/>
        <w:rPr>
          <w:sz w:val="96"/>
          <w:szCs w:val="96"/>
          <w:highlight w:val="none"/>
        </w:rPr>
      </w:pPr>
    </w:p>
    <w:p w14:paraId="5ABD50E9">
      <w:pPr>
        <w:spacing w:line="1000" w:lineRule="exact"/>
        <w:ind w:firstLine="1920" w:firstLineChars="200"/>
        <w:jc w:val="left"/>
        <w:rPr>
          <w:sz w:val="96"/>
          <w:szCs w:val="96"/>
          <w:highlight w:val="none"/>
        </w:rPr>
      </w:pPr>
    </w:p>
    <w:p w14:paraId="039373DA">
      <w:pPr>
        <w:pStyle w:val="4"/>
        <w:rPr>
          <w:highlight w:val="none"/>
        </w:rPr>
      </w:pPr>
    </w:p>
    <w:p w14:paraId="215C1693">
      <w:pPr>
        <w:spacing w:line="1000" w:lineRule="exact"/>
        <w:ind w:firstLine="1920" w:firstLineChars="200"/>
        <w:jc w:val="left"/>
        <w:rPr>
          <w:sz w:val="96"/>
          <w:szCs w:val="96"/>
          <w:highlight w:val="none"/>
        </w:rPr>
      </w:pPr>
    </w:p>
    <w:p w14:paraId="362ADF2F">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13A9241D">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7E239069">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7FA467EB">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2BC0D6F9">
      <w:pPr>
        <w:spacing w:line="360" w:lineRule="auto"/>
        <w:ind w:firstLine="148" w:firstLineChars="49"/>
        <w:rPr>
          <w:highlight w:val="none"/>
        </w:rPr>
      </w:pPr>
      <w:r>
        <w:rPr>
          <w:rFonts w:hint="eastAsia" w:ascii="宋体" w:hAnsi="宋体" w:cs="宋体"/>
          <w:b/>
          <w:sz w:val="30"/>
          <w:highlight w:val="none"/>
        </w:rPr>
        <w:t xml:space="preserve">    地址：</w:t>
      </w:r>
    </w:p>
    <w:p w14:paraId="136733C7">
      <w:pPr>
        <w:rPr>
          <w:highlight w:val="none"/>
        </w:rPr>
      </w:pPr>
    </w:p>
    <w:p w14:paraId="0429F52C">
      <w:pPr>
        <w:pStyle w:val="13"/>
        <w:rPr>
          <w:highlight w:val="none"/>
        </w:rPr>
      </w:pPr>
    </w:p>
    <w:p w14:paraId="0D80423C">
      <w:pPr>
        <w:pStyle w:val="5"/>
        <w:keepNext w:val="0"/>
        <w:keepLines w:val="0"/>
        <w:jc w:val="center"/>
        <w:rPr>
          <w:rFonts w:hint="default"/>
          <w:highlight w:val="none"/>
        </w:rPr>
      </w:pPr>
    </w:p>
    <w:p w14:paraId="4BABE823">
      <w:pPr>
        <w:rPr>
          <w:highlight w:val="none"/>
        </w:rPr>
      </w:pPr>
    </w:p>
    <w:p w14:paraId="49529A45">
      <w:pPr>
        <w:pStyle w:val="5"/>
        <w:keepNext w:val="0"/>
        <w:keepLines w:val="0"/>
        <w:jc w:val="center"/>
        <w:rPr>
          <w:rFonts w:hint="default"/>
          <w:highlight w:val="none"/>
        </w:rPr>
      </w:pPr>
    </w:p>
    <w:p w14:paraId="4417FCC1">
      <w:pPr>
        <w:pStyle w:val="5"/>
        <w:keepNext w:val="0"/>
        <w:keepLines w:val="0"/>
        <w:jc w:val="center"/>
        <w:rPr>
          <w:rFonts w:hint="default"/>
          <w:highlight w:val="none"/>
        </w:rPr>
      </w:pPr>
      <w:r>
        <w:rPr>
          <w:highlight w:val="none"/>
        </w:rPr>
        <w:t>1、报价一览表</w:t>
      </w:r>
    </w:p>
    <w:p w14:paraId="00E70BF7">
      <w:pPr>
        <w:pStyle w:val="4"/>
        <w:rPr>
          <w:color w:val="auto"/>
          <w:sz w:val="24"/>
          <w:szCs w:val="24"/>
          <w:highlight w:val="none"/>
        </w:rPr>
      </w:pPr>
      <w:r>
        <w:rPr>
          <w:rFonts w:hint="eastAsia"/>
          <w:color w:val="auto"/>
          <w:sz w:val="24"/>
          <w:szCs w:val="24"/>
          <w:highlight w:val="none"/>
        </w:rPr>
        <w:t xml:space="preserve">项目编号：    </w:t>
      </w:r>
    </w:p>
    <w:p w14:paraId="4947FF99">
      <w:pPr>
        <w:pStyle w:val="4"/>
        <w:jc w:val="both"/>
        <w:rPr>
          <w:rFonts w:cs="宋体"/>
          <w:color w:val="auto"/>
          <w:sz w:val="24"/>
          <w:highlight w:val="none"/>
        </w:rPr>
      </w:pPr>
      <w:r>
        <w:rPr>
          <w:rFonts w:hint="eastAsia"/>
          <w:color w:val="auto"/>
          <w:sz w:val="24"/>
          <w:szCs w:val="24"/>
          <w:highlight w:val="none"/>
        </w:rPr>
        <w:t xml:space="preserve">项目名称: </w:t>
      </w:r>
    </w:p>
    <w:p w14:paraId="7E61F705">
      <w:pPr>
        <w:pStyle w:val="30"/>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0CFF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262CBED2">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09E2B06A">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14:paraId="2044143A">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289" w:type="dxa"/>
            <w:noWrap w:val="0"/>
            <w:vAlign w:val="center"/>
          </w:tcPr>
          <w:p w14:paraId="7703E1E0">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613" w:type="dxa"/>
            <w:noWrap w:val="0"/>
            <w:vAlign w:val="center"/>
          </w:tcPr>
          <w:p w14:paraId="0A199201">
            <w:pPr>
              <w:pStyle w:val="10"/>
              <w:snapToGrid w:val="0"/>
              <w:ind w:left="-105" w:leftChars="-50" w:right="-105" w:rightChars="-50"/>
              <w:jc w:val="center"/>
              <w:rPr>
                <w:rFonts w:hint="default"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品牌型号</w:t>
            </w:r>
          </w:p>
        </w:tc>
        <w:tc>
          <w:tcPr>
            <w:tcW w:w="2746" w:type="dxa"/>
            <w:noWrap w:val="0"/>
            <w:vAlign w:val="center"/>
          </w:tcPr>
          <w:p w14:paraId="64BAC67E">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14:paraId="4F7D4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noWrap w:val="0"/>
            <w:vAlign w:val="center"/>
          </w:tcPr>
          <w:p w14:paraId="1324BB78">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71F945C7">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14:paraId="7822F8D5">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14:paraId="4E8B7716">
            <w:pPr>
              <w:snapToGrid w:val="0"/>
              <w:spacing w:line="360" w:lineRule="exact"/>
              <w:jc w:val="center"/>
              <w:rPr>
                <w:rFonts w:hint="default" w:ascii="宋体" w:hAnsi="宋体" w:eastAsia="宋体" w:cs="Times New Roman"/>
                <w:color w:val="auto"/>
                <w:sz w:val="24"/>
                <w:highlight w:val="none"/>
                <w:lang w:val="en-US" w:eastAsia="zh-CN"/>
              </w:rPr>
            </w:pPr>
          </w:p>
        </w:tc>
        <w:tc>
          <w:tcPr>
            <w:tcW w:w="1613" w:type="dxa"/>
            <w:noWrap w:val="0"/>
            <w:vAlign w:val="center"/>
          </w:tcPr>
          <w:p w14:paraId="636D6A82">
            <w:pPr>
              <w:snapToGrid w:val="0"/>
              <w:spacing w:line="360" w:lineRule="exact"/>
              <w:jc w:val="center"/>
              <w:rPr>
                <w:rFonts w:hint="eastAsia" w:ascii="宋体" w:hAnsi="宋体" w:eastAsia="宋体" w:cs="宋体"/>
                <w:color w:val="auto"/>
                <w:kern w:val="0"/>
                <w:sz w:val="24"/>
                <w:highlight w:val="none"/>
                <w:lang w:val="en-US" w:eastAsia="zh-CN"/>
              </w:rPr>
            </w:pPr>
          </w:p>
        </w:tc>
        <w:tc>
          <w:tcPr>
            <w:tcW w:w="2746" w:type="dxa"/>
            <w:noWrap w:val="0"/>
            <w:vAlign w:val="center"/>
          </w:tcPr>
          <w:p w14:paraId="7E637947">
            <w:pPr>
              <w:widowControl/>
              <w:spacing w:line="440" w:lineRule="exact"/>
              <w:jc w:val="left"/>
              <w:rPr>
                <w:rFonts w:hint="eastAsia"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2FDB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64FB5FF6">
            <w:pPr>
              <w:snapToGrid w:val="0"/>
              <w:spacing w:line="360" w:lineRule="exact"/>
              <w:jc w:val="center"/>
              <w:rPr>
                <w:rFonts w:hint="eastAsia" w:ascii="宋体" w:hAnsi="宋体" w:cs="Times New Roman"/>
                <w:color w:val="auto"/>
                <w:sz w:val="24"/>
                <w:highlight w:val="none"/>
                <w:lang w:val="en-US" w:eastAsia="zh-CN"/>
              </w:rPr>
            </w:pPr>
          </w:p>
        </w:tc>
        <w:tc>
          <w:tcPr>
            <w:tcW w:w="797" w:type="dxa"/>
            <w:noWrap w:val="0"/>
            <w:vAlign w:val="center"/>
          </w:tcPr>
          <w:p w14:paraId="131628FA">
            <w:pPr>
              <w:snapToGrid w:val="0"/>
              <w:spacing w:line="360" w:lineRule="exact"/>
              <w:jc w:val="center"/>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1-2</w:t>
            </w:r>
          </w:p>
        </w:tc>
        <w:tc>
          <w:tcPr>
            <w:tcW w:w="1967" w:type="dxa"/>
            <w:noWrap w:val="0"/>
            <w:vAlign w:val="center"/>
          </w:tcPr>
          <w:p w14:paraId="56433D12">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14:paraId="1E7D832B">
            <w:pPr>
              <w:snapToGrid w:val="0"/>
              <w:spacing w:line="360" w:lineRule="exact"/>
              <w:jc w:val="center"/>
              <w:rPr>
                <w:rFonts w:hint="default" w:ascii="宋体" w:hAnsi="宋体" w:eastAsia="宋体" w:cs="Times New Roman"/>
                <w:color w:val="auto"/>
                <w:sz w:val="24"/>
                <w:highlight w:val="none"/>
                <w:lang w:val="en-US" w:eastAsia="zh-CN"/>
              </w:rPr>
            </w:pPr>
          </w:p>
        </w:tc>
        <w:tc>
          <w:tcPr>
            <w:tcW w:w="1613" w:type="dxa"/>
            <w:noWrap w:val="0"/>
            <w:vAlign w:val="center"/>
          </w:tcPr>
          <w:p w14:paraId="217A38F6">
            <w:pPr>
              <w:snapToGrid w:val="0"/>
              <w:spacing w:line="360" w:lineRule="exact"/>
              <w:jc w:val="center"/>
              <w:rPr>
                <w:rFonts w:hint="eastAsia" w:ascii="宋体" w:hAnsi="宋体" w:eastAsia="宋体" w:cs="宋体"/>
                <w:color w:val="auto"/>
                <w:kern w:val="0"/>
                <w:sz w:val="24"/>
                <w:highlight w:val="none"/>
                <w:lang w:val="en-US" w:eastAsia="zh-CN"/>
              </w:rPr>
            </w:pPr>
          </w:p>
        </w:tc>
        <w:tc>
          <w:tcPr>
            <w:tcW w:w="2746" w:type="dxa"/>
            <w:noWrap w:val="0"/>
            <w:vAlign w:val="center"/>
          </w:tcPr>
          <w:p w14:paraId="6D3B3960">
            <w:pPr>
              <w:widowControl/>
              <w:spacing w:line="440" w:lineRule="exact"/>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1AF64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272F681D">
            <w:pPr>
              <w:snapToGrid w:val="0"/>
              <w:spacing w:line="360" w:lineRule="exact"/>
              <w:jc w:val="center"/>
              <w:rPr>
                <w:rFonts w:hint="eastAsia" w:ascii="宋体" w:hAnsi="宋体" w:cs="Times New Roman"/>
                <w:color w:val="auto"/>
                <w:sz w:val="24"/>
                <w:highlight w:val="none"/>
                <w:lang w:val="en-US" w:eastAsia="zh-CN"/>
              </w:rPr>
            </w:pPr>
          </w:p>
        </w:tc>
        <w:tc>
          <w:tcPr>
            <w:tcW w:w="797" w:type="dxa"/>
            <w:noWrap w:val="0"/>
            <w:vAlign w:val="center"/>
          </w:tcPr>
          <w:p w14:paraId="3872F3E9">
            <w:pPr>
              <w:snapToGrid w:val="0"/>
              <w:spacing w:line="360" w:lineRule="exact"/>
              <w:jc w:val="center"/>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1-3</w:t>
            </w:r>
          </w:p>
        </w:tc>
        <w:tc>
          <w:tcPr>
            <w:tcW w:w="1967" w:type="dxa"/>
            <w:noWrap w:val="0"/>
            <w:vAlign w:val="center"/>
          </w:tcPr>
          <w:p w14:paraId="45BD4735">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14:paraId="631BF3FE">
            <w:pPr>
              <w:snapToGrid w:val="0"/>
              <w:spacing w:line="360" w:lineRule="exact"/>
              <w:jc w:val="center"/>
              <w:rPr>
                <w:rFonts w:hint="default" w:ascii="宋体" w:hAnsi="宋体" w:eastAsia="宋体" w:cs="Times New Roman"/>
                <w:color w:val="auto"/>
                <w:sz w:val="24"/>
                <w:highlight w:val="none"/>
                <w:lang w:val="en-US" w:eastAsia="zh-CN"/>
              </w:rPr>
            </w:pPr>
          </w:p>
        </w:tc>
        <w:tc>
          <w:tcPr>
            <w:tcW w:w="1613" w:type="dxa"/>
            <w:noWrap w:val="0"/>
            <w:vAlign w:val="center"/>
          </w:tcPr>
          <w:p w14:paraId="529B4AD3">
            <w:pPr>
              <w:snapToGrid w:val="0"/>
              <w:spacing w:line="360" w:lineRule="exact"/>
              <w:jc w:val="center"/>
              <w:rPr>
                <w:rFonts w:hint="eastAsia" w:ascii="宋体" w:hAnsi="宋体" w:eastAsia="宋体" w:cs="宋体"/>
                <w:color w:val="auto"/>
                <w:kern w:val="0"/>
                <w:sz w:val="24"/>
                <w:highlight w:val="none"/>
                <w:lang w:val="en-US" w:eastAsia="zh-CN"/>
              </w:rPr>
            </w:pPr>
          </w:p>
        </w:tc>
        <w:tc>
          <w:tcPr>
            <w:tcW w:w="2746" w:type="dxa"/>
            <w:noWrap w:val="0"/>
            <w:vAlign w:val="center"/>
          </w:tcPr>
          <w:p w14:paraId="493BB790">
            <w:pPr>
              <w:widowControl/>
              <w:spacing w:line="440" w:lineRule="exact"/>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bl>
    <w:p w14:paraId="1520A35D">
      <w:pPr>
        <w:pStyle w:val="30"/>
        <w:ind w:firstLine="6240" w:firstLineChars="2600"/>
        <w:rPr>
          <w:rFonts w:ascii="宋体" w:hAnsi="宋体"/>
          <w:color w:val="auto"/>
          <w:sz w:val="24"/>
          <w:highlight w:val="none"/>
        </w:rPr>
      </w:pPr>
    </w:p>
    <w:p w14:paraId="03C5364C">
      <w:pPr>
        <w:pStyle w:val="30"/>
        <w:ind w:firstLine="6240" w:firstLineChars="2600"/>
        <w:rPr>
          <w:rFonts w:ascii="宋体" w:hAnsi="宋体"/>
          <w:color w:val="auto"/>
          <w:sz w:val="24"/>
          <w:highlight w:val="none"/>
        </w:rPr>
      </w:pPr>
    </w:p>
    <w:p w14:paraId="20A9B722">
      <w:pPr>
        <w:pStyle w:val="30"/>
        <w:ind w:firstLine="6240" w:firstLineChars="2600"/>
        <w:rPr>
          <w:rFonts w:ascii="宋体" w:hAnsi="宋体"/>
          <w:color w:val="auto"/>
          <w:sz w:val="24"/>
          <w:highlight w:val="none"/>
        </w:rPr>
      </w:pPr>
    </w:p>
    <w:p w14:paraId="039054E8">
      <w:pPr>
        <w:pStyle w:val="15"/>
        <w:spacing w:before="75" w:beforeAutospacing="0" w:after="75" w:afterAutospacing="0"/>
        <w:rPr>
          <w:color w:val="auto"/>
          <w:sz w:val="28"/>
          <w:szCs w:val="28"/>
          <w:highlight w:val="none"/>
        </w:rPr>
      </w:pPr>
    </w:p>
    <w:p w14:paraId="017BD1F1">
      <w:pPr>
        <w:spacing w:line="360" w:lineRule="auto"/>
        <w:ind w:firstLine="5160" w:firstLineChars="2150"/>
        <w:rPr>
          <w:rFonts w:ascii="宋体" w:hAnsi="宋体"/>
          <w:color w:val="auto"/>
          <w:sz w:val="24"/>
          <w:highlight w:val="none"/>
        </w:rPr>
      </w:pPr>
      <w:r>
        <w:rPr>
          <w:rFonts w:hint="eastAsia" w:ascii="宋体" w:hAnsi="宋体"/>
          <w:color w:val="auto"/>
          <w:sz w:val="24"/>
          <w:highlight w:val="none"/>
        </w:rPr>
        <w:t>供应商（全称并加盖公章）：</w:t>
      </w:r>
    </w:p>
    <w:p w14:paraId="46D4E6E6">
      <w:pPr>
        <w:spacing w:line="360" w:lineRule="auto"/>
        <w:ind w:firstLine="6360" w:firstLineChars="2650"/>
        <w:rPr>
          <w:rFonts w:ascii="宋体" w:hAnsi="宋体"/>
          <w:color w:val="auto"/>
          <w:sz w:val="24"/>
          <w:highlight w:val="none"/>
        </w:rPr>
      </w:pPr>
      <w:r>
        <w:rPr>
          <w:rFonts w:hint="eastAsia" w:ascii="宋体" w:hAnsi="宋体"/>
          <w:color w:val="auto"/>
          <w:sz w:val="24"/>
          <w:highlight w:val="none"/>
        </w:rPr>
        <w:t>供应商代表签字：</w:t>
      </w:r>
    </w:p>
    <w:p w14:paraId="4FBA8A08">
      <w:pPr>
        <w:spacing w:line="360" w:lineRule="auto"/>
        <w:ind w:firstLine="7560" w:firstLineChars="3150"/>
        <w:rPr>
          <w:color w:val="auto"/>
          <w:highlight w:val="none"/>
        </w:rPr>
      </w:pPr>
      <w:r>
        <w:rPr>
          <w:rFonts w:hint="eastAsia" w:ascii="宋体" w:hAnsi="宋体"/>
          <w:color w:val="auto"/>
          <w:sz w:val="24"/>
          <w:highlight w:val="none"/>
        </w:rPr>
        <w:t>日期：</w:t>
      </w:r>
    </w:p>
    <w:p w14:paraId="1580FE33">
      <w:pPr>
        <w:rPr>
          <w:highlight w:val="none"/>
        </w:rPr>
      </w:pPr>
    </w:p>
    <w:p w14:paraId="34BA3846">
      <w:pPr>
        <w:rPr>
          <w:highlight w:val="none"/>
        </w:rPr>
      </w:pPr>
    </w:p>
    <w:p w14:paraId="757A77AF">
      <w:pPr>
        <w:rPr>
          <w:highlight w:val="none"/>
        </w:rPr>
      </w:pPr>
    </w:p>
    <w:p w14:paraId="23DDA73F">
      <w:pPr>
        <w:pStyle w:val="5"/>
        <w:rPr>
          <w:rFonts w:hint="default"/>
          <w:highlight w:val="none"/>
        </w:rPr>
      </w:pPr>
    </w:p>
    <w:p w14:paraId="53C94AF6">
      <w:pPr>
        <w:rPr>
          <w:highlight w:val="none"/>
        </w:rPr>
      </w:pPr>
    </w:p>
    <w:p w14:paraId="59EE27C3">
      <w:pPr>
        <w:pStyle w:val="5"/>
        <w:rPr>
          <w:rFonts w:hint="default"/>
          <w:highlight w:val="none"/>
        </w:rPr>
      </w:pPr>
    </w:p>
    <w:p w14:paraId="79C227B2">
      <w:pPr>
        <w:rPr>
          <w:highlight w:val="none"/>
        </w:rPr>
      </w:pPr>
    </w:p>
    <w:p w14:paraId="2DCDAC2C">
      <w:pPr>
        <w:numPr>
          <w:ilvl w:val="0"/>
          <w:numId w:val="5"/>
        </w:numPr>
        <w:jc w:val="center"/>
        <w:rPr>
          <w:highlight w:val="none"/>
        </w:rPr>
      </w:pPr>
      <w:r>
        <w:rPr>
          <w:highlight w:val="none"/>
        </w:rPr>
        <w:br w:type="page"/>
      </w:r>
    </w:p>
    <w:p w14:paraId="773DBB68">
      <w:pPr>
        <w:pStyle w:val="5"/>
        <w:jc w:val="center"/>
        <w:rPr>
          <w:rFonts w:hint="eastAsia" w:eastAsia="宋体"/>
          <w:highlight w:val="none"/>
          <w:lang w:eastAsia="zh-CN"/>
        </w:rPr>
      </w:pPr>
      <w:r>
        <w:rPr>
          <w:highlight w:val="none"/>
        </w:rPr>
        <w:t>2、货物分项报价表</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2444C5ED">
      <w:pPr>
        <w:pStyle w:val="4"/>
        <w:rPr>
          <w:color w:val="auto"/>
          <w:sz w:val="24"/>
          <w:szCs w:val="24"/>
          <w:highlight w:val="none"/>
        </w:rPr>
      </w:pPr>
      <w:r>
        <w:rPr>
          <w:rFonts w:hint="eastAsia"/>
          <w:color w:val="auto"/>
          <w:sz w:val="24"/>
          <w:szCs w:val="24"/>
          <w:highlight w:val="none"/>
        </w:rPr>
        <w:t xml:space="preserve">项目编号：    </w:t>
      </w:r>
    </w:p>
    <w:p w14:paraId="2CA8A8AA">
      <w:pPr>
        <w:pStyle w:val="4"/>
        <w:jc w:val="both"/>
        <w:rPr>
          <w:rFonts w:cs="宋体"/>
          <w:color w:val="auto"/>
          <w:sz w:val="24"/>
          <w:highlight w:val="none"/>
        </w:rPr>
      </w:pPr>
      <w:r>
        <w:rPr>
          <w:rFonts w:hint="eastAsia"/>
          <w:color w:val="auto"/>
          <w:sz w:val="24"/>
          <w:szCs w:val="24"/>
          <w:highlight w:val="none"/>
        </w:rPr>
        <w:t xml:space="preserve">项目名称: </w:t>
      </w:r>
    </w:p>
    <w:p w14:paraId="2A18F8D6">
      <w:pPr>
        <w:pStyle w:val="30"/>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8"/>
        <w:tblW w:w="83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930"/>
        <w:gridCol w:w="1718"/>
        <w:gridCol w:w="2076"/>
      </w:tblGrid>
      <w:tr w14:paraId="133B6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54115EAF">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130B69D6">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14:paraId="0D2321A0">
            <w:pPr>
              <w:pStyle w:val="10"/>
              <w:snapToGrid w:val="0"/>
              <w:ind w:left="-105" w:leftChars="-50" w:right="-105" w:rightChars="-50"/>
              <w:jc w:val="center"/>
              <w:rPr>
                <w:rFonts w:hAnsi="宋体" w:eastAsia="宋体" w:cs="Times New Roman"/>
                <w:color w:val="auto"/>
                <w:kern w:val="2"/>
                <w:sz w:val="24"/>
                <w:highlight w:val="none"/>
              </w:rPr>
            </w:pPr>
            <w:r>
              <w:rPr>
                <w:rFonts w:hint="eastAsia" w:hAnsi="宋体" w:cs="Times New Roman"/>
                <w:color w:val="auto"/>
                <w:kern w:val="2"/>
                <w:sz w:val="24"/>
                <w:highlight w:val="none"/>
                <w:lang w:val="en-US" w:eastAsia="zh-CN"/>
              </w:rPr>
              <w:t>货物</w:t>
            </w:r>
            <w:r>
              <w:rPr>
                <w:rFonts w:hint="eastAsia" w:hAnsi="宋体" w:eastAsia="宋体" w:cs="Times New Roman"/>
                <w:color w:val="auto"/>
                <w:kern w:val="2"/>
                <w:sz w:val="24"/>
                <w:highlight w:val="none"/>
              </w:rPr>
              <w:t>名称</w:t>
            </w:r>
          </w:p>
        </w:tc>
        <w:tc>
          <w:tcPr>
            <w:tcW w:w="930" w:type="dxa"/>
            <w:noWrap w:val="0"/>
            <w:vAlign w:val="center"/>
          </w:tcPr>
          <w:p w14:paraId="7AA54E39">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718" w:type="dxa"/>
            <w:noWrap w:val="0"/>
            <w:vAlign w:val="center"/>
          </w:tcPr>
          <w:p w14:paraId="79CE0DBC">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076" w:type="dxa"/>
            <w:noWrap w:val="0"/>
            <w:vAlign w:val="center"/>
          </w:tcPr>
          <w:p w14:paraId="6159E5A8">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合计</w:t>
            </w:r>
          </w:p>
        </w:tc>
      </w:tr>
      <w:tr w14:paraId="5D58C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D451079">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14:paraId="466E5FFE">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14:paraId="783C08EF">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14:paraId="029FE936">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14:paraId="50E04BA2">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14:paraId="14D0FD35">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479FF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3406C237">
            <w:pPr>
              <w:snapToGrid w:val="0"/>
              <w:spacing w:line="360" w:lineRule="exact"/>
              <w:jc w:val="center"/>
              <w:rPr>
                <w:rFonts w:ascii="宋体" w:hAnsi="宋体" w:eastAsia="宋体" w:cs="Times New Roman"/>
                <w:color w:val="auto"/>
                <w:sz w:val="24"/>
                <w:highlight w:val="none"/>
              </w:rPr>
            </w:pPr>
          </w:p>
        </w:tc>
        <w:tc>
          <w:tcPr>
            <w:tcW w:w="797" w:type="dxa"/>
            <w:noWrap w:val="0"/>
            <w:vAlign w:val="center"/>
          </w:tcPr>
          <w:p w14:paraId="6C2FB20C">
            <w:pPr>
              <w:snapToGrid w:val="0"/>
              <w:spacing w:line="360" w:lineRule="exact"/>
              <w:jc w:val="center"/>
              <w:rPr>
                <w:rFonts w:ascii="宋体" w:hAnsi="宋体" w:eastAsia="宋体" w:cs="Times New Roman"/>
                <w:color w:val="auto"/>
                <w:sz w:val="24"/>
                <w:highlight w:val="none"/>
              </w:rPr>
            </w:pPr>
          </w:p>
        </w:tc>
        <w:tc>
          <w:tcPr>
            <w:tcW w:w="1967" w:type="dxa"/>
            <w:noWrap w:val="0"/>
            <w:vAlign w:val="center"/>
          </w:tcPr>
          <w:p w14:paraId="49761A28">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14:paraId="7F796D05">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14:paraId="5C63FF23">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14:paraId="3CD52DCB">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52344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B75B60D">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w:t>
            </w:r>
          </w:p>
        </w:tc>
        <w:tc>
          <w:tcPr>
            <w:tcW w:w="797" w:type="dxa"/>
            <w:noWrap w:val="0"/>
            <w:vAlign w:val="center"/>
          </w:tcPr>
          <w:p w14:paraId="38F9335A">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w:t>
            </w:r>
          </w:p>
        </w:tc>
        <w:tc>
          <w:tcPr>
            <w:tcW w:w="1967" w:type="dxa"/>
            <w:noWrap w:val="0"/>
            <w:vAlign w:val="center"/>
          </w:tcPr>
          <w:p w14:paraId="0091CCDD">
            <w:pPr>
              <w:snapToGrid w:val="0"/>
              <w:spacing w:line="360" w:lineRule="exact"/>
              <w:jc w:val="center"/>
              <w:rPr>
                <w:rFonts w:ascii="宋体" w:hAnsi="宋体" w:eastAsia="宋体" w:cs="Times New Roman"/>
                <w:color w:val="auto"/>
                <w:sz w:val="24"/>
                <w:highlight w:val="none"/>
              </w:rPr>
            </w:pPr>
          </w:p>
        </w:tc>
        <w:tc>
          <w:tcPr>
            <w:tcW w:w="930" w:type="dxa"/>
            <w:noWrap w:val="0"/>
            <w:vAlign w:val="center"/>
          </w:tcPr>
          <w:p w14:paraId="08C8475C">
            <w:pPr>
              <w:snapToGrid w:val="0"/>
              <w:spacing w:line="360" w:lineRule="exact"/>
              <w:jc w:val="center"/>
              <w:rPr>
                <w:rFonts w:ascii="宋体" w:hAnsi="宋体" w:eastAsia="宋体" w:cs="Times New Roman"/>
                <w:color w:val="auto"/>
                <w:sz w:val="24"/>
                <w:highlight w:val="none"/>
              </w:rPr>
            </w:pPr>
          </w:p>
        </w:tc>
        <w:tc>
          <w:tcPr>
            <w:tcW w:w="1718" w:type="dxa"/>
            <w:noWrap w:val="0"/>
            <w:vAlign w:val="center"/>
          </w:tcPr>
          <w:p w14:paraId="08357457">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14:paraId="05ACF3FC">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7EB4B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622" w:type="dxa"/>
            <w:gridSpan w:val="2"/>
            <w:noWrap w:val="0"/>
            <w:vAlign w:val="center"/>
          </w:tcPr>
          <w:p w14:paraId="6ADF5E7C">
            <w:pPr>
              <w:widowControl/>
              <w:spacing w:line="440" w:lineRule="exact"/>
              <w:jc w:val="left"/>
              <w:rPr>
                <w:rFonts w:hint="eastAsia" w:ascii="宋体" w:hAnsi="宋体" w:eastAsia="宋体" w:cs="Times New Roman"/>
                <w:color w:val="auto"/>
                <w:sz w:val="24"/>
                <w:highlight w:val="none"/>
              </w:rPr>
            </w:pPr>
          </w:p>
        </w:tc>
        <w:tc>
          <w:tcPr>
            <w:tcW w:w="6691" w:type="dxa"/>
            <w:gridSpan w:val="4"/>
            <w:noWrap w:val="0"/>
            <w:vAlign w:val="center"/>
          </w:tcPr>
          <w:p w14:paraId="5F4B5143">
            <w:pPr>
              <w:widowControl/>
              <w:spacing w:line="440" w:lineRule="exact"/>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合同包总价：</w:t>
            </w:r>
          </w:p>
        </w:tc>
      </w:tr>
    </w:tbl>
    <w:p w14:paraId="30A68F85">
      <w:pPr>
        <w:pStyle w:val="30"/>
        <w:ind w:firstLine="6240" w:firstLineChars="2600"/>
        <w:rPr>
          <w:rFonts w:ascii="宋体" w:hAnsi="宋体"/>
          <w:color w:val="auto"/>
          <w:sz w:val="24"/>
          <w:highlight w:val="none"/>
        </w:rPr>
      </w:pPr>
    </w:p>
    <w:p w14:paraId="7A069A42">
      <w:pPr>
        <w:pStyle w:val="30"/>
        <w:ind w:firstLine="6240" w:firstLineChars="2600"/>
        <w:rPr>
          <w:rFonts w:ascii="宋体" w:hAnsi="宋体"/>
          <w:color w:val="auto"/>
          <w:sz w:val="24"/>
          <w:highlight w:val="none"/>
        </w:rPr>
      </w:pPr>
    </w:p>
    <w:p w14:paraId="7835053B">
      <w:pPr>
        <w:pStyle w:val="15"/>
        <w:spacing w:before="75" w:beforeAutospacing="0" w:after="75" w:afterAutospacing="0"/>
        <w:rPr>
          <w:color w:val="auto"/>
          <w:sz w:val="28"/>
          <w:szCs w:val="28"/>
          <w:highlight w:val="none"/>
        </w:rPr>
      </w:pPr>
    </w:p>
    <w:p w14:paraId="55EFE422">
      <w:pPr>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供应商（全称并加盖公章）：</w:t>
      </w:r>
    </w:p>
    <w:p w14:paraId="2F1D34C6">
      <w:pPr>
        <w:spacing w:line="360" w:lineRule="auto"/>
        <w:ind w:firstLine="6240" w:firstLineChars="2600"/>
        <w:jc w:val="both"/>
        <w:rPr>
          <w:rFonts w:ascii="宋体" w:hAnsi="宋体"/>
          <w:color w:val="auto"/>
          <w:sz w:val="24"/>
          <w:highlight w:val="none"/>
        </w:rPr>
      </w:pPr>
      <w:r>
        <w:rPr>
          <w:rFonts w:hint="eastAsia" w:ascii="宋体" w:hAnsi="宋体"/>
          <w:color w:val="auto"/>
          <w:sz w:val="24"/>
          <w:highlight w:val="none"/>
        </w:rPr>
        <w:t>供应商代表签字：</w:t>
      </w:r>
    </w:p>
    <w:p w14:paraId="4432B137">
      <w:pPr>
        <w:spacing w:line="360" w:lineRule="auto"/>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w:t>
      </w:r>
    </w:p>
    <w:p w14:paraId="46A95DEE">
      <w:pPr>
        <w:rPr>
          <w:highlight w:val="none"/>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E26FD">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EAF0D80">
                          <w:pPr>
                            <w:pStyle w:val="12"/>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7EAF0D80">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3B44D3C6"/>
    <w:multiLevelType w:val="singleLevel"/>
    <w:tmpl w:val="3B44D3C6"/>
    <w:lvl w:ilvl="0" w:tentative="0">
      <w:start w:val="2"/>
      <w:numFmt w:val="decimal"/>
      <w:suff w:val="nothing"/>
      <w:lvlText w:val="%1、"/>
      <w:lvlJc w:val="left"/>
      <w:pPr>
        <w:ind w:left="3150"/>
      </w:pPr>
    </w:lvl>
  </w:abstractNum>
  <w:abstractNum w:abstractNumId="3">
    <w:nsid w:val="41E7D38D"/>
    <w:multiLevelType w:val="singleLevel"/>
    <w:tmpl w:val="41E7D38D"/>
    <w:lvl w:ilvl="0" w:tentative="0">
      <w:start w:val="5"/>
      <w:numFmt w:val="chineseCounting"/>
      <w:suff w:val="nothing"/>
      <w:lvlText w:val="%1、"/>
      <w:lvlJc w:val="left"/>
      <w:rPr>
        <w:rFonts w:hint="eastAsia"/>
      </w:rPr>
    </w:lvl>
  </w:abstractNum>
  <w:abstractNum w:abstractNumId="4">
    <w:nsid w:val="46B3DA6D"/>
    <w:multiLevelType w:val="singleLevel"/>
    <w:tmpl w:val="46B3DA6D"/>
    <w:lvl w:ilvl="0" w:tentative="0">
      <w:start w:val="2"/>
      <w:numFmt w:val="decimal"/>
      <w:suff w:val="nothing"/>
      <w:lvlText w:val="（%1）"/>
      <w:lvlJc w:val="left"/>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156B33"/>
    <w:rsid w:val="00035B31"/>
    <w:rsid w:val="000E11F9"/>
    <w:rsid w:val="00156B33"/>
    <w:rsid w:val="002B5638"/>
    <w:rsid w:val="005C5E5C"/>
    <w:rsid w:val="00715D07"/>
    <w:rsid w:val="00847BEE"/>
    <w:rsid w:val="00953467"/>
    <w:rsid w:val="00D52909"/>
    <w:rsid w:val="00F355DE"/>
    <w:rsid w:val="01BF37C7"/>
    <w:rsid w:val="03343756"/>
    <w:rsid w:val="03715A9B"/>
    <w:rsid w:val="03764A0A"/>
    <w:rsid w:val="0404477A"/>
    <w:rsid w:val="0441188B"/>
    <w:rsid w:val="04D01847"/>
    <w:rsid w:val="05597A69"/>
    <w:rsid w:val="065C78CC"/>
    <w:rsid w:val="06855297"/>
    <w:rsid w:val="069473C3"/>
    <w:rsid w:val="06D15393"/>
    <w:rsid w:val="07A64AE1"/>
    <w:rsid w:val="07DE24CD"/>
    <w:rsid w:val="082412F2"/>
    <w:rsid w:val="08955C2F"/>
    <w:rsid w:val="08977333"/>
    <w:rsid w:val="0A287A2F"/>
    <w:rsid w:val="0A5833EF"/>
    <w:rsid w:val="0AA55524"/>
    <w:rsid w:val="0AA650F5"/>
    <w:rsid w:val="0B1D28C3"/>
    <w:rsid w:val="0BB474BA"/>
    <w:rsid w:val="0C25691C"/>
    <w:rsid w:val="0C737416"/>
    <w:rsid w:val="0DEA453B"/>
    <w:rsid w:val="0E7333E7"/>
    <w:rsid w:val="100931C8"/>
    <w:rsid w:val="100971EB"/>
    <w:rsid w:val="100C0607"/>
    <w:rsid w:val="112C2E01"/>
    <w:rsid w:val="11652AA8"/>
    <w:rsid w:val="12F157AA"/>
    <w:rsid w:val="135E44C2"/>
    <w:rsid w:val="13777159"/>
    <w:rsid w:val="16781E49"/>
    <w:rsid w:val="19D646C1"/>
    <w:rsid w:val="1A424D78"/>
    <w:rsid w:val="1ABD2416"/>
    <w:rsid w:val="1ADF1607"/>
    <w:rsid w:val="1BF04EE3"/>
    <w:rsid w:val="1C154E30"/>
    <w:rsid w:val="1C264C9A"/>
    <w:rsid w:val="1CC92163"/>
    <w:rsid w:val="1F0F18AA"/>
    <w:rsid w:val="1F721349"/>
    <w:rsid w:val="214F7DE1"/>
    <w:rsid w:val="21765A65"/>
    <w:rsid w:val="2221772E"/>
    <w:rsid w:val="22986819"/>
    <w:rsid w:val="24270FB9"/>
    <w:rsid w:val="24417284"/>
    <w:rsid w:val="24905099"/>
    <w:rsid w:val="25BB6066"/>
    <w:rsid w:val="27C463A5"/>
    <w:rsid w:val="2A902089"/>
    <w:rsid w:val="2BFA5278"/>
    <w:rsid w:val="2D5664DE"/>
    <w:rsid w:val="2E513149"/>
    <w:rsid w:val="2EC27BA3"/>
    <w:rsid w:val="2F12295E"/>
    <w:rsid w:val="2F363C4A"/>
    <w:rsid w:val="2F736061"/>
    <w:rsid w:val="2FB23DBA"/>
    <w:rsid w:val="31377D17"/>
    <w:rsid w:val="34F36D08"/>
    <w:rsid w:val="37BF775E"/>
    <w:rsid w:val="37D42FF4"/>
    <w:rsid w:val="38C57D55"/>
    <w:rsid w:val="398231EE"/>
    <w:rsid w:val="39DA5D11"/>
    <w:rsid w:val="39F13B5F"/>
    <w:rsid w:val="39F95336"/>
    <w:rsid w:val="3BBC7C56"/>
    <w:rsid w:val="3C5360E7"/>
    <w:rsid w:val="3C9C5885"/>
    <w:rsid w:val="3D0F69D2"/>
    <w:rsid w:val="3E0919A0"/>
    <w:rsid w:val="3E210117"/>
    <w:rsid w:val="3E2E3046"/>
    <w:rsid w:val="3E816F3D"/>
    <w:rsid w:val="405C6D5D"/>
    <w:rsid w:val="42CE7206"/>
    <w:rsid w:val="430927F1"/>
    <w:rsid w:val="44660C9C"/>
    <w:rsid w:val="44CD63AF"/>
    <w:rsid w:val="455C6204"/>
    <w:rsid w:val="4572384C"/>
    <w:rsid w:val="4A3F7E61"/>
    <w:rsid w:val="4A6F26EC"/>
    <w:rsid w:val="4A8D3052"/>
    <w:rsid w:val="4CBF0750"/>
    <w:rsid w:val="4CD119C5"/>
    <w:rsid w:val="4E3A2DFC"/>
    <w:rsid w:val="50860E02"/>
    <w:rsid w:val="547C190B"/>
    <w:rsid w:val="550E7D81"/>
    <w:rsid w:val="572B0ACD"/>
    <w:rsid w:val="57C97668"/>
    <w:rsid w:val="585A65D3"/>
    <w:rsid w:val="59097DDF"/>
    <w:rsid w:val="5914597D"/>
    <w:rsid w:val="592D30CE"/>
    <w:rsid w:val="5A353C8C"/>
    <w:rsid w:val="5A551748"/>
    <w:rsid w:val="5B542BE8"/>
    <w:rsid w:val="5C36553D"/>
    <w:rsid w:val="5D0A1857"/>
    <w:rsid w:val="5E011052"/>
    <w:rsid w:val="5ED778F8"/>
    <w:rsid w:val="5FAF38B9"/>
    <w:rsid w:val="5FB81557"/>
    <w:rsid w:val="5FDA449D"/>
    <w:rsid w:val="60EC644D"/>
    <w:rsid w:val="6141114B"/>
    <w:rsid w:val="61F45CEA"/>
    <w:rsid w:val="63BA1EB4"/>
    <w:rsid w:val="642078C1"/>
    <w:rsid w:val="648B5B5D"/>
    <w:rsid w:val="655362BB"/>
    <w:rsid w:val="66280FC2"/>
    <w:rsid w:val="673150E6"/>
    <w:rsid w:val="6A92281B"/>
    <w:rsid w:val="6AD966D0"/>
    <w:rsid w:val="6B4D1FC7"/>
    <w:rsid w:val="6BAC037D"/>
    <w:rsid w:val="6BCE3108"/>
    <w:rsid w:val="6C6074F7"/>
    <w:rsid w:val="6C6E7668"/>
    <w:rsid w:val="6CCE14A8"/>
    <w:rsid w:val="6D0E34DA"/>
    <w:rsid w:val="6D5E2529"/>
    <w:rsid w:val="6D6A1ECA"/>
    <w:rsid w:val="6DD84AAD"/>
    <w:rsid w:val="6E2E3F6C"/>
    <w:rsid w:val="6E345171"/>
    <w:rsid w:val="722C5BCD"/>
    <w:rsid w:val="723F505C"/>
    <w:rsid w:val="72C87530"/>
    <w:rsid w:val="72E1098C"/>
    <w:rsid w:val="730D104D"/>
    <w:rsid w:val="742D24D5"/>
    <w:rsid w:val="74EF45BD"/>
    <w:rsid w:val="74F67FAB"/>
    <w:rsid w:val="752E2E69"/>
    <w:rsid w:val="754639DB"/>
    <w:rsid w:val="75B47061"/>
    <w:rsid w:val="765F33E2"/>
    <w:rsid w:val="76CD371A"/>
    <w:rsid w:val="77C655DB"/>
    <w:rsid w:val="78235058"/>
    <w:rsid w:val="78DE3D37"/>
    <w:rsid w:val="791405CA"/>
    <w:rsid w:val="7AD57783"/>
    <w:rsid w:val="7B6641CF"/>
    <w:rsid w:val="7C8B5E4A"/>
    <w:rsid w:val="7CB0319E"/>
    <w:rsid w:val="7DA5021A"/>
    <w:rsid w:val="7E145EC6"/>
    <w:rsid w:val="7ECD1040"/>
    <w:rsid w:val="7F272B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unhideWhenUsed/>
    <w:qFormat/>
    <w:uiPriority w:val="9"/>
    <w:pPr>
      <w:keepNext/>
      <w:keepLines/>
      <w:spacing w:before="260" w:after="260" w:line="416" w:lineRule="auto"/>
      <w:outlineLvl w:val="2"/>
    </w:pPr>
    <w:rPr>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6">
    <w:name w:val="Normal Indent"/>
    <w:basedOn w:val="1"/>
    <w:next w:val="7"/>
    <w:qFormat/>
    <w:uiPriority w:val="0"/>
    <w:pPr>
      <w:ind w:firstLine="420"/>
    </w:pPr>
    <w:rPr>
      <w:szCs w:val="20"/>
    </w:rPr>
  </w:style>
  <w:style w:type="paragraph" w:styleId="7">
    <w:name w:val="Body Text Indent"/>
    <w:basedOn w:val="1"/>
    <w:next w:val="1"/>
    <w:qFormat/>
    <w:uiPriority w:val="0"/>
    <w:pPr>
      <w:spacing w:after="120"/>
      <w:ind w:left="420" w:leftChars="200"/>
    </w:pPr>
  </w:style>
  <w:style w:type="paragraph" w:styleId="8">
    <w:name w:val="annotation text"/>
    <w:basedOn w:val="1"/>
    <w:qFormat/>
    <w:uiPriority w:val="0"/>
    <w:pPr>
      <w:jc w:val="left"/>
    </w:pPr>
    <w:rPr>
      <w:szCs w:val="21"/>
    </w:rPr>
  </w:style>
  <w:style w:type="paragraph" w:styleId="9">
    <w:name w:val="Body Text"/>
    <w:basedOn w:val="1"/>
    <w:next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Balloon Text"/>
    <w:basedOn w:val="1"/>
    <w:link w:val="34"/>
    <w:qFormat/>
    <w:uiPriority w:val="0"/>
    <w:rPr>
      <w:sz w:val="18"/>
      <w:szCs w:val="18"/>
    </w:rPr>
  </w:style>
  <w:style w:type="paragraph" w:styleId="12">
    <w:name w:val="footer"/>
    <w:basedOn w:val="1"/>
    <w:next w:val="1"/>
    <w:qFormat/>
    <w:uiPriority w:val="99"/>
    <w:pPr>
      <w:tabs>
        <w:tab w:val="center" w:pos="4153"/>
        <w:tab w:val="right" w:pos="8306"/>
      </w:tabs>
      <w:snapToGrid w:val="0"/>
      <w:jc w:val="left"/>
    </w:pPr>
    <w:rPr>
      <w:sz w:val="18"/>
      <w:szCs w:val="18"/>
    </w:rPr>
  </w:style>
  <w:style w:type="paragraph" w:styleId="13">
    <w:name w:val="envelope return"/>
    <w:basedOn w:val="1"/>
    <w:qFormat/>
    <w:uiPriority w:val="0"/>
    <w:pPr>
      <w:snapToGrid w:val="0"/>
    </w:pPr>
    <w:rPr>
      <w:rFonts w:ascii="Arial" w:hAnsi="Arial"/>
    </w:rPr>
  </w:style>
  <w:style w:type="paragraph" w:styleId="14">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9"/>
    <w:next w:val="17"/>
    <w:qFormat/>
    <w:uiPriority w:val="0"/>
    <w:pPr>
      <w:ind w:firstLine="420" w:firstLineChars="100"/>
    </w:pPr>
    <w:rPr>
      <w:rFonts w:ascii="Times New Roman" w:hAnsi="Times New Roman"/>
      <w:szCs w:val="20"/>
    </w:rPr>
  </w:style>
  <w:style w:type="paragraph" w:styleId="17">
    <w:name w:val="Body Text First Indent 2"/>
    <w:basedOn w:val="7"/>
    <w:next w:val="1"/>
    <w:qFormat/>
    <w:uiPriority w:val="99"/>
    <w:pPr>
      <w:tabs>
        <w:tab w:val="left" w:pos="4606"/>
      </w:tabs>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FollowedHyperlink"/>
    <w:basedOn w:val="20"/>
    <w:qFormat/>
    <w:uiPriority w:val="0"/>
    <w:rPr>
      <w:color w:val="0782C1"/>
      <w:u w:val="single"/>
    </w:rPr>
  </w:style>
  <w:style w:type="character" w:styleId="23">
    <w:name w:val="Emphasis"/>
    <w:basedOn w:val="20"/>
    <w:qFormat/>
    <w:uiPriority w:val="0"/>
    <w:rPr>
      <w:i/>
    </w:rPr>
  </w:style>
  <w:style w:type="character" w:styleId="24">
    <w:name w:val="Hyperlink"/>
    <w:basedOn w:val="20"/>
    <w:qFormat/>
    <w:uiPriority w:val="0"/>
    <w:rPr>
      <w:color w:val="0782C1"/>
      <w:u w:val="single"/>
    </w:rPr>
  </w:style>
  <w:style w:type="character" w:styleId="25">
    <w:name w:val="annotation reference"/>
    <w:basedOn w:val="20"/>
    <w:qFormat/>
    <w:uiPriority w:val="0"/>
    <w:rPr>
      <w:sz w:val="21"/>
      <w:szCs w:val="21"/>
    </w:rPr>
  </w:style>
  <w:style w:type="paragraph" w:customStyle="1" w:styleId="26">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Fließtext"/>
    <w:basedOn w:val="1"/>
    <w:qFormat/>
    <w:uiPriority w:val="0"/>
    <w:pPr>
      <w:overflowPunct w:val="0"/>
      <w:autoSpaceDE w:val="0"/>
      <w:autoSpaceDN w:val="0"/>
      <w:adjustRightInd w:val="0"/>
      <w:textAlignment w:val="baseline"/>
    </w:pPr>
    <w:rPr>
      <w:kern w:val="28"/>
      <w:szCs w:val="20"/>
    </w:rPr>
  </w:style>
  <w:style w:type="paragraph" w:customStyle="1" w:styleId="28">
    <w:name w:val="样式3"/>
    <w:basedOn w:val="10"/>
    <w:qFormat/>
    <w:uiPriority w:val="0"/>
    <w:pPr>
      <w:spacing w:line="0" w:lineRule="atLeast"/>
      <w:outlineLvl w:val="0"/>
    </w:pPr>
    <w:rPr>
      <w:sz w:val="28"/>
    </w:rPr>
  </w:style>
  <w:style w:type="character" w:customStyle="1" w:styleId="29">
    <w:name w:val="NormalCharacter"/>
    <w:semiHidden/>
    <w:qFormat/>
    <w:uiPriority w:val="0"/>
    <w:rPr>
      <w:kern w:val="2"/>
      <w:sz w:val="21"/>
      <w:szCs w:val="24"/>
      <w:lang w:val="en-US" w:eastAsia="zh-CN" w:bidi="ar-SA"/>
    </w:rPr>
  </w:style>
  <w:style w:type="paragraph" w:customStyle="1" w:styleId="30">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qFormat/>
    <w:uiPriority w:val="0"/>
    <w:rPr>
      <w:rFonts w:ascii="Times New Roman" w:hAnsi="Times New Roman" w:eastAsia="宋体" w:cs="Times New Roman"/>
    </w:rPr>
  </w:style>
  <w:style w:type="paragraph" w:customStyle="1" w:styleId="32">
    <w:name w:val="null3"/>
    <w:qFormat/>
    <w:uiPriority w:val="0"/>
    <w:rPr>
      <w:rFonts w:hint="eastAsia" w:ascii="Calibri" w:hAnsi="Calibri" w:eastAsia="宋体" w:cs="Times New Roman"/>
      <w:lang w:val="en-US" w:eastAsia="zh-CN" w:bidi="ar-SA"/>
    </w:rPr>
  </w:style>
  <w:style w:type="character" w:customStyle="1" w:styleId="33">
    <w:name w:val="页眉 Char"/>
    <w:basedOn w:val="20"/>
    <w:link w:val="14"/>
    <w:qFormat/>
    <w:uiPriority w:val="0"/>
    <w:rPr>
      <w:rFonts w:ascii="Calibri" w:hAnsi="Calibri"/>
      <w:kern w:val="2"/>
      <w:sz w:val="18"/>
      <w:szCs w:val="18"/>
    </w:rPr>
  </w:style>
  <w:style w:type="character" w:customStyle="1" w:styleId="34">
    <w:name w:val="批注框文本 Char"/>
    <w:basedOn w:val="20"/>
    <w:link w:val="11"/>
    <w:qFormat/>
    <w:uiPriority w:val="0"/>
    <w:rPr>
      <w:rFonts w:ascii="Calibri" w:hAnsi="Calibri"/>
      <w:kern w:val="2"/>
      <w:sz w:val="18"/>
      <w:szCs w:val="18"/>
    </w:rPr>
  </w:style>
  <w:style w:type="character" w:customStyle="1" w:styleId="35">
    <w:name w:val="font21"/>
    <w:basedOn w:val="20"/>
    <w:qFormat/>
    <w:uiPriority w:val="0"/>
    <w:rPr>
      <w:rFonts w:hint="eastAsia" w:ascii="宋体" w:hAnsi="宋体" w:eastAsia="宋体" w:cs="宋体"/>
      <w:color w:val="000000"/>
      <w:sz w:val="24"/>
      <w:szCs w:val="24"/>
      <w:u w:val="none"/>
    </w:rPr>
  </w:style>
  <w:style w:type="character" w:customStyle="1" w:styleId="36">
    <w:name w:val="font31"/>
    <w:basedOn w:val="20"/>
    <w:qFormat/>
    <w:uiPriority w:val="0"/>
    <w:rPr>
      <w:rFonts w:hint="eastAsia" w:ascii="宋体" w:hAnsi="宋体" w:eastAsia="宋体" w:cs="宋体"/>
      <w:b/>
      <w:bCs/>
      <w:color w:val="000000"/>
      <w:sz w:val="20"/>
      <w:szCs w:val="20"/>
      <w:u w:val="none"/>
    </w:rPr>
  </w:style>
  <w:style w:type="character" w:customStyle="1" w:styleId="37">
    <w:name w:val="font41"/>
    <w:basedOn w:val="20"/>
    <w:qFormat/>
    <w:uiPriority w:val="0"/>
    <w:rPr>
      <w:rFonts w:hint="eastAsia" w:ascii="宋体" w:hAnsi="宋体" w:eastAsia="宋体" w:cs="宋体"/>
      <w:color w:val="000000"/>
      <w:sz w:val="20"/>
      <w:szCs w:val="20"/>
      <w:u w:val="none"/>
    </w:rPr>
  </w:style>
  <w:style w:type="character" w:customStyle="1" w:styleId="38">
    <w:name w:val="font51"/>
    <w:basedOn w:val="20"/>
    <w:qFormat/>
    <w:uiPriority w:val="0"/>
    <w:rPr>
      <w:rFonts w:hint="eastAsia" w:ascii="宋体" w:hAnsi="宋体" w:eastAsia="宋体" w:cs="宋体"/>
      <w:color w:val="000000"/>
      <w:sz w:val="20"/>
      <w:szCs w:val="20"/>
      <w:u w:val="none"/>
    </w:rPr>
  </w:style>
  <w:style w:type="character" w:customStyle="1" w:styleId="39">
    <w:name w:val="font01"/>
    <w:basedOn w:val="20"/>
    <w:qFormat/>
    <w:uiPriority w:val="0"/>
    <w:rPr>
      <w:rFonts w:hint="eastAsia" w:ascii="宋体" w:hAnsi="宋体" w:eastAsia="宋体" w:cs="宋体"/>
      <w:color w:val="000000"/>
      <w:sz w:val="24"/>
      <w:szCs w:val="24"/>
      <w:u w:val="none"/>
    </w:rPr>
  </w:style>
  <w:style w:type="paragraph" w:customStyle="1" w:styleId="40">
    <w:name w:val="BodyText"/>
    <w:basedOn w:val="1"/>
    <w:qFormat/>
    <w:uiPriority w:val="0"/>
    <w:pPr>
      <w:spacing w:line="380" w:lineRule="exact"/>
      <w:jc w:val="both"/>
      <w:textAlignment w:val="baseline"/>
    </w:pPr>
    <w:rPr>
      <w:kern w:val="2"/>
      <w:sz w:val="24"/>
      <w:szCs w:val="24"/>
      <w:lang w:val="en-US" w:eastAsia="zh-CN" w:bidi="ar-SA"/>
    </w:rPr>
  </w:style>
  <w:style w:type="character" w:customStyle="1" w:styleId="41">
    <w:name w:val="font121"/>
    <w:basedOn w:val="20"/>
    <w:qFormat/>
    <w:uiPriority w:val="0"/>
    <w:rPr>
      <w:rFonts w:hint="eastAsia" w:ascii="宋体" w:hAnsi="宋体" w:eastAsia="宋体" w:cs="宋体"/>
      <w:color w:val="000000"/>
      <w:sz w:val="24"/>
      <w:szCs w:val="24"/>
      <w:u w:val="none"/>
    </w:rPr>
  </w:style>
  <w:style w:type="character" w:customStyle="1" w:styleId="42">
    <w:name w:val="font131"/>
    <w:basedOn w:val="20"/>
    <w:qFormat/>
    <w:uiPriority w:val="0"/>
    <w:rPr>
      <w:rFonts w:hint="eastAsia" w:ascii="宋体" w:hAnsi="宋体" w:eastAsia="宋体" w:cs="宋体"/>
      <w:b/>
      <w:bCs/>
      <w:color w:val="000000"/>
      <w:sz w:val="20"/>
      <w:szCs w:val="20"/>
      <w:u w:val="none"/>
    </w:rPr>
  </w:style>
  <w:style w:type="character" w:customStyle="1" w:styleId="43">
    <w:name w:val="font61"/>
    <w:basedOn w:val="20"/>
    <w:qFormat/>
    <w:uiPriority w:val="0"/>
    <w:rPr>
      <w:rFonts w:hint="eastAsia" w:ascii="宋体" w:hAnsi="宋体" w:eastAsia="宋体" w:cs="宋体"/>
      <w:color w:val="000000"/>
      <w:sz w:val="20"/>
      <w:szCs w:val="20"/>
      <w:u w:val="none"/>
    </w:rPr>
  </w:style>
  <w:style w:type="paragraph" w:customStyle="1" w:styleId="44">
    <w:name w:val="正文段"/>
    <w:basedOn w:val="1"/>
    <w:qFormat/>
    <w:uiPriority w:val="0"/>
    <w:pPr>
      <w:spacing w:line="360" w:lineRule="auto"/>
      <w:ind w:firstLine="420"/>
    </w:pPr>
    <w:rPr>
      <w:rFonts w:ascii="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37</Pages>
  <Words>18553</Words>
  <Characters>19921</Characters>
  <Lines>116</Lines>
  <Paragraphs>32</Paragraphs>
  <TotalTime>11</TotalTime>
  <ScaleCrop>false</ScaleCrop>
  <LinksUpToDate>false</LinksUpToDate>
  <CharactersWithSpaces>20447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2023-11-10T08:56:00Z</dcterms:created>
  <dc:creator>huateng1818</dc:creator>
  <cp:lastModifiedBy>huateng1818</cp:lastModifiedBy>
  <dcterms:modified xsi:type="dcterms:W3CDTF">2024-09-10T03:55:33Z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83017E383EA144C487A87E5D90F17DD1</vt:lpwstr>
  </property>
</Properties>
</file>